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10.xml" ContentType="application/vnd.ms-office.chartcolorstyle+xml"/>
  <Override PartName="/word/charts/colors11.xml" ContentType="application/vnd.ms-office.chartcolorstyle+xml"/>
  <Override PartName="/word/charts/colors12.xml" ContentType="application/vnd.ms-office.chartcolorstyle+xml"/>
  <Override PartName="/word/charts/colors13.xml" ContentType="application/vnd.ms-office.chartcolorstyle+xml"/>
  <Override PartName="/word/charts/colors14.xml" ContentType="application/vnd.ms-office.chartcolorstyle+xml"/>
  <Override PartName="/word/charts/colors15.xml" ContentType="application/vnd.ms-office.chartcolorstyle+xml"/>
  <Override PartName="/word/charts/colors16.xml" ContentType="application/vnd.ms-office.chartcolorstyle+xml"/>
  <Override PartName="/word/charts/colors17.xml" ContentType="application/vnd.ms-office.chartcolorstyle+xml"/>
  <Override PartName="/word/charts/colors18.xml" ContentType="application/vnd.ms-office.chartcolorstyle+xml"/>
  <Override PartName="/word/charts/colors19.xml" ContentType="application/vnd.ms-office.chartcolorstyle+xml"/>
  <Override PartName="/word/charts/colors2.xml" ContentType="application/vnd.ms-office.chartcolorstyle+xml"/>
  <Override PartName="/word/charts/colors20.xml" ContentType="application/vnd.ms-office.chartcolorstyle+xml"/>
  <Override PartName="/word/charts/colors21.xml" ContentType="application/vnd.ms-office.chartcolorstyle+xml"/>
  <Override PartName="/word/charts/colors22.xml" ContentType="application/vnd.ms-office.chartcolorstyle+xml"/>
  <Override PartName="/word/charts/colors23.xml" ContentType="application/vnd.ms-office.chartcolorstyle+xml"/>
  <Override PartName="/word/charts/colors24.xml" ContentType="application/vnd.ms-office.chartcolorstyle+xml"/>
  <Override PartName="/word/charts/colors25.xml" ContentType="application/vnd.ms-office.chartcolorstyle+xml"/>
  <Override PartName="/word/charts/colors26.xml" ContentType="application/vnd.ms-office.chartcolorstyle+xml"/>
  <Override PartName="/word/charts/colors27.xml" ContentType="application/vnd.ms-office.chartcolorstyle+xml"/>
  <Override PartName="/word/charts/colors28.xml" ContentType="application/vnd.ms-office.chartcolorstyle+xml"/>
  <Override PartName="/word/charts/colors29.xml" ContentType="application/vnd.ms-office.chartcolorstyle+xml"/>
  <Override PartName="/word/charts/colors3.xml" ContentType="application/vnd.ms-office.chartcolorstyle+xml"/>
  <Override PartName="/word/charts/colors30.xml" ContentType="application/vnd.ms-office.chartcolorstyle+xml"/>
  <Override PartName="/word/charts/colors31.xml" ContentType="application/vnd.ms-office.chartcolorstyle+xml"/>
  <Override PartName="/word/charts/colors32.xml" ContentType="application/vnd.ms-office.chartcolorstyle+xml"/>
  <Override PartName="/word/charts/colors33.xml" ContentType="application/vnd.ms-office.chartcolorstyle+xml"/>
  <Override PartName="/word/charts/colors34.xml" ContentType="application/vnd.ms-office.chartcolorstyle+xml"/>
  <Override PartName="/word/charts/colors35.xml" ContentType="application/vnd.ms-office.chartcolorstyle+xml"/>
  <Override PartName="/word/charts/colors36.xml" ContentType="application/vnd.ms-office.chartcolorstyle+xml"/>
  <Override PartName="/word/charts/colors37.xml" ContentType="application/vnd.ms-office.chartcolorstyle+xml"/>
  <Override PartName="/word/charts/colors38.xml" ContentType="application/vnd.ms-office.chartcolorstyle+xml"/>
  <Override PartName="/word/charts/colors39.xml" ContentType="application/vnd.ms-office.chartcolorstyle+xml"/>
  <Override PartName="/word/charts/colors4.xml" ContentType="application/vnd.ms-office.chartcolorstyle+xml"/>
  <Override PartName="/word/charts/colors40.xml" ContentType="application/vnd.ms-office.chartcolorstyle+xml"/>
  <Override PartName="/word/charts/colors41.xml" ContentType="application/vnd.ms-office.chartcolorstyle+xml"/>
  <Override PartName="/word/charts/colors42.xml" ContentType="application/vnd.ms-office.chartcolorstyle+xml"/>
  <Override PartName="/word/charts/colors43.xml" ContentType="application/vnd.ms-office.chartcolorstyle+xml"/>
  <Override PartName="/word/charts/colors44.xml" ContentType="application/vnd.ms-office.chartcolorstyle+xml"/>
  <Override PartName="/word/charts/colors45.xml" ContentType="application/vnd.ms-office.chartcolorstyle+xml"/>
  <Override PartName="/word/charts/colors46.xml" ContentType="application/vnd.ms-office.chartcolorstyle+xml"/>
  <Override PartName="/word/charts/colors47.xml" ContentType="application/vnd.ms-office.chartcolorstyle+xml"/>
  <Override PartName="/word/charts/colors48.xml" ContentType="application/vnd.ms-office.chartcolorstyle+xml"/>
  <Override PartName="/word/charts/colors49.xml" ContentType="application/vnd.ms-office.chartcolorstyle+xml"/>
  <Override PartName="/word/charts/colors5.xml" ContentType="application/vnd.ms-office.chartcolorstyle+xml"/>
  <Override PartName="/word/charts/colors50.xml" ContentType="application/vnd.ms-office.chartcolorstyle+xml"/>
  <Override PartName="/word/charts/colors51.xml" ContentType="application/vnd.ms-office.chartcolorstyle+xml"/>
  <Override PartName="/word/charts/colors52.xml" ContentType="application/vnd.ms-office.chartcolorstyle+xml"/>
  <Override PartName="/word/charts/colors53.xml" ContentType="application/vnd.ms-office.chartcolorstyle+xml"/>
  <Override PartName="/word/charts/colors54.xml" ContentType="application/vnd.ms-office.chartcolorstyle+xml"/>
  <Override PartName="/word/charts/colors55.xml" ContentType="application/vnd.ms-office.chartcolorstyle+xml"/>
  <Override PartName="/word/charts/colors56.xml" ContentType="application/vnd.ms-office.chartcolorstyle+xml"/>
  <Override PartName="/word/charts/colors57.xml" ContentType="application/vnd.ms-office.chartcolorstyle+xml"/>
  <Override PartName="/word/charts/colors58.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colors9.xml" ContentType="application/vnd.ms-office.chartcolorstyle+xml"/>
  <Override PartName="/word/charts/style1.xml" ContentType="application/vnd.ms-office.chartstyle+xml"/>
  <Override PartName="/word/charts/style10.xml" ContentType="application/vnd.ms-office.chartstyle+xml"/>
  <Override PartName="/word/charts/style11.xml" ContentType="application/vnd.ms-office.chartstyle+xml"/>
  <Override PartName="/word/charts/style12.xml" ContentType="application/vnd.ms-office.chartstyle+xml"/>
  <Override PartName="/word/charts/style13.xml" ContentType="application/vnd.ms-office.chartstyle+xml"/>
  <Override PartName="/word/charts/style14.xml" ContentType="application/vnd.ms-office.chartstyle+xml"/>
  <Override PartName="/word/charts/style15.xml" ContentType="application/vnd.ms-office.chartstyle+xml"/>
  <Override PartName="/word/charts/style16.xml" ContentType="application/vnd.ms-office.chartstyle+xml"/>
  <Override PartName="/word/charts/style17.xml" ContentType="application/vnd.ms-office.chartstyle+xml"/>
  <Override PartName="/word/charts/style18.xml" ContentType="application/vnd.ms-office.chartstyle+xml"/>
  <Override PartName="/word/charts/style19.xml" ContentType="application/vnd.ms-office.chartstyle+xml"/>
  <Override PartName="/word/charts/style2.xml" ContentType="application/vnd.ms-office.chartstyle+xml"/>
  <Override PartName="/word/charts/style20.xml" ContentType="application/vnd.ms-office.chartstyle+xml"/>
  <Override PartName="/word/charts/style21.xml" ContentType="application/vnd.ms-office.chartstyle+xml"/>
  <Override PartName="/word/charts/style22.xml" ContentType="application/vnd.ms-office.chartstyle+xml"/>
  <Override PartName="/word/charts/style23.xml" ContentType="application/vnd.ms-office.chartstyle+xml"/>
  <Override PartName="/word/charts/style24.xml" ContentType="application/vnd.ms-office.chartstyle+xml"/>
  <Override PartName="/word/charts/style25.xml" ContentType="application/vnd.ms-office.chartstyle+xml"/>
  <Override PartName="/word/charts/style26.xml" ContentType="application/vnd.ms-office.chartstyle+xml"/>
  <Override PartName="/word/charts/style27.xml" ContentType="application/vnd.ms-office.chartstyle+xml"/>
  <Override PartName="/word/charts/style28.xml" ContentType="application/vnd.ms-office.chartstyle+xml"/>
  <Override PartName="/word/charts/style29.xml" ContentType="application/vnd.ms-office.chartstyle+xml"/>
  <Override PartName="/word/charts/style3.xml" ContentType="application/vnd.ms-office.chartstyle+xml"/>
  <Override PartName="/word/charts/style30.xml" ContentType="application/vnd.ms-office.chartstyle+xml"/>
  <Override PartName="/word/charts/style31.xml" ContentType="application/vnd.ms-office.chartstyle+xml"/>
  <Override PartName="/word/charts/style32.xml" ContentType="application/vnd.ms-office.chartstyle+xml"/>
  <Override PartName="/word/charts/style33.xml" ContentType="application/vnd.ms-office.chartstyle+xml"/>
  <Override PartName="/word/charts/style34.xml" ContentType="application/vnd.ms-office.chartstyle+xml"/>
  <Override PartName="/word/charts/style35.xml" ContentType="application/vnd.ms-office.chartstyle+xml"/>
  <Override PartName="/word/charts/style36.xml" ContentType="application/vnd.ms-office.chartstyle+xml"/>
  <Override PartName="/word/charts/style37.xml" ContentType="application/vnd.ms-office.chartstyle+xml"/>
  <Override PartName="/word/charts/style38.xml" ContentType="application/vnd.ms-office.chartstyle+xml"/>
  <Override PartName="/word/charts/style39.xml" ContentType="application/vnd.ms-office.chartstyle+xml"/>
  <Override PartName="/word/charts/style4.xml" ContentType="application/vnd.ms-office.chartstyle+xml"/>
  <Override PartName="/word/charts/style40.xml" ContentType="application/vnd.ms-office.chartstyle+xml"/>
  <Override PartName="/word/charts/style41.xml" ContentType="application/vnd.ms-office.chartstyle+xml"/>
  <Override PartName="/word/charts/style42.xml" ContentType="application/vnd.ms-office.chartstyle+xml"/>
  <Override PartName="/word/charts/style43.xml" ContentType="application/vnd.ms-office.chartstyle+xml"/>
  <Override PartName="/word/charts/style44.xml" ContentType="application/vnd.ms-office.chartstyle+xml"/>
  <Override PartName="/word/charts/style45.xml" ContentType="application/vnd.ms-office.chartstyle+xml"/>
  <Override PartName="/word/charts/style46.xml" ContentType="application/vnd.ms-office.chartstyle+xml"/>
  <Override PartName="/word/charts/style47.xml" ContentType="application/vnd.ms-office.chartstyle+xml"/>
  <Override PartName="/word/charts/style48.xml" ContentType="application/vnd.ms-office.chartstyle+xml"/>
  <Override PartName="/word/charts/style49.xml" ContentType="application/vnd.ms-office.chartstyle+xml"/>
  <Override PartName="/word/charts/style5.xml" ContentType="application/vnd.ms-office.chartstyle+xml"/>
  <Override PartName="/word/charts/style50.xml" ContentType="application/vnd.ms-office.chartstyle+xml"/>
  <Override PartName="/word/charts/style51.xml" ContentType="application/vnd.ms-office.chartstyle+xml"/>
  <Override PartName="/word/charts/style52.xml" ContentType="application/vnd.ms-office.chartstyle+xml"/>
  <Override PartName="/word/charts/style53.xml" ContentType="application/vnd.ms-office.chartstyle+xml"/>
  <Override PartName="/word/charts/style54.xml" ContentType="application/vnd.ms-office.chartstyle+xml"/>
  <Override PartName="/word/charts/style55.xml" ContentType="application/vnd.ms-office.chartstyle+xml"/>
  <Override PartName="/word/charts/style56.xml" ContentType="application/vnd.ms-office.chartstyle+xml"/>
  <Override PartName="/word/charts/style57.xml" ContentType="application/vnd.ms-office.chartstyle+xml"/>
  <Override PartName="/word/charts/style58.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charts/style9.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hAnsi="方正小标宋简体" w:eastAsia="方正小标宋简体"/>
          <w:sz w:val="44"/>
          <w:szCs w:val="44"/>
          <w:lang w:val="en-US" w:eastAsia="zh-CN"/>
        </w:rPr>
      </w:pPr>
    </w:p>
    <w:p>
      <w:pPr>
        <w:spacing w:line="360" w:lineRule="auto"/>
        <w:jc w:val="center"/>
      </w:pPr>
    </w:p>
    <w:p>
      <w:pPr>
        <w:spacing w:line="360" w:lineRule="auto"/>
        <w:jc w:val="center"/>
        <w:rPr>
          <w:rFonts w:hint="eastAsia"/>
          <w:lang w:val="en-US" w:eastAsia="zh-CN"/>
        </w:rPr>
      </w:pPr>
      <w:r>
        <w:drawing>
          <wp:anchor distT="0" distB="0" distL="114300" distR="114300" simplePos="0" relativeHeight="251661312" behindDoc="0" locked="0" layoutInCell="1" allowOverlap="1">
            <wp:simplePos x="0" y="0"/>
            <wp:positionH relativeFrom="column">
              <wp:posOffset>-38735</wp:posOffset>
            </wp:positionH>
            <wp:positionV relativeFrom="paragraph">
              <wp:posOffset>223520</wp:posOffset>
            </wp:positionV>
            <wp:extent cx="5367655" cy="739140"/>
            <wp:effectExtent l="0" t="0" r="4445" b="3810"/>
            <wp:wrapSquare wrapText="bothSides"/>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367655" cy="739140"/>
                    </a:xfrm>
                    <a:prstGeom prst="rect">
                      <a:avLst/>
                    </a:prstGeom>
                  </pic:spPr>
                </pic:pic>
              </a:graphicData>
            </a:graphic>
          </wp:anchor>
        </w:drawing>
      </w:r>
    </w:p>
    <w:p>
      <w:pPr>
        <w:spacing w:line="220" w:lineRule="atLeast"/>
        <w:jc w:val="center"/>
        <w:rPr>
          <w:rFonts w:hint="eastAsia" w:ascii="方正小标宋简体" w:hAnsi="方正小标宋简体" w:eastAsia="方正小标宋简体"/>
          <w:sz w:val="44"/>
          <w:szCs w:val="44"/>
          <w:lang w:val="en-US" w:eastAsia="zh-CN"/>
        </w:rPr>
      </w:pPr>
      <w:r>
        <w:rPr>
          <w:rFonts w:hint="eastAsia" w:ascii="方正小标宋简体" w:hAnsi="方正小标宋简体" w:eastAsia="方正小标宋简体"/>
          <w:sz w:val="44"/>
          <w:szCs w:val="44"/>
          <w:lang w:val="en-US" w:eastAsia="zh-CN"/>
        </w:rPr>
        <w:t>安阳幼儿师范高等专科学校</w:t>
      </w:r>
    </w:p>
    <w:p>
      <w:pPr>
        <w:spacing w:line="220" w:lineRule="atLeast"/>
        <w:jc w:val="center"/>
        <w:rPr>
          <w:rFonts w:ascii="方正小标宋简体" w:eastAsia="方正小标宋简体"/>
          <w:sz w:val="44"/>
          <w:szCs w:val="44"/>
        </w:rPr>
      </w:pPr>
      <w:r>
        <w:rPr>
          <w:rFonts w:hint="eastAsia" w:ascii="方正小标宋简体" w:hAnsi="方正小标宋简体" w:eastAsia="方正小标宋简体"/>
          <w:sz w:val="40"/>
          <w:szCs w:val="40"/>
        </w:rPr>
        <w:t>202</w:t>
      </w:r>
      <w:r>
        <w:rPr>
          <w:rFonts w:hint="eastAsia" w:ascii="方正小标宋简体" w:hAnsi="方正小标宋简体" w:eastAsia="方正小标宋简体"/>
          <w:sz w:val="40"/>
          <w:szCs w:val="40"/>
          <w:lang w:val="en-US" w:eastAsia="zh-CN"/>
        </w:rPr>
        <w:t>2</w:t>
      </w:r>
      <w:r>
        <w:rPr>
          <w:rFonts w:hint="eastAsia" w:ascii="方正小标宋简体" w:hAnsi="方正小标宋简体" w:eastAsia="方正小标宋简体"/>
          <w:sz w:val="40"/>
          <w:szCs w:val="40"/>
        </w:rPr>
        <w:t>届</w:t>
      </w:r>
      <w:r>
        <w:rPr>
          <w:rFonts w:hint="eastAsia" w:ascii="方正小标宋简体" w:hAnsi="方正小标宋简体" w:eastAsia="方正小标宋简体"/>
          <w:sz w:val="40"/>
          <w:szCs w:val="40"/>
          <w:lang w:eastAsia="zh-CN"/>
        </w:rPr>
        <w:t>毕业生</w:t>
      </w:r>
      <w:r>
        <w:rPr>
          <w:rFonts w:hint="eastAsia" w:ascii="方正小标宋简体" w:hAnsi="方正小标宋简体" w:eastAsia="方正小标宋简体"/>
          <w:sz w:val="40"/>
          <w:szCs w:val="40"/>
        </w:rPr>
        <w:t>就业质量报告</w:t>
      </w:r>
    </w:p>
    <w:p>
      <w:pPr>
        <w:adjustRightInd/>
        <w:snapToGrid/>
        <w:spacing w:line="220" w:lineRule="atLeast"/>
        <w:rPr>
          <w:rFonts w:ascii="方正小标宋简体" w:eastAsia="方正小标宋简体"/>
          <w:sz w:val="32"/>
          <w:szCs w:val="32"/>
        </w:rPr>
      </w:pPr>
    </w:p>
    <w:p>
      <w:pPr>
        <w:adjustRightInd/>
        <w:snapToGrid/>
        <w:spacing w:line="220" w:lineRule="atLeast"/>
        <w:jc w:val="center"/>
        <w:rPr>
          <w:rFonts w:ascii="方正小标宋简体" w:eastAsia="方正小标宋简体"/>
          <w:sz w:val="32"/>
          <w:szCs w:val="32"/>
        </w:rPr>
      </w:pPr>
    </w:p>
    <w:p>
      <w:pPr>
        <w:adjustRightInd/>
        <w:snapToGrid/>
        <w:spacing w:line="220" w:lineRule="atLeast"/>
        <w:rPr>
          <w:rFonts w:ascii="方正小标宋简体" w:eastAsia="方正小标宋简体"/>
          <w:sz w:val="32"/>
          <w:szCs w:val="32"/>
        </w:rPr>
      </w:pPr>
    </w:p>
    <w:p>
      <w:pPr>
        <w:adjustRightInd/>
        <w:snapToGrid/>
        <w:spacing w:line="220" w:lineRule="atLeast"/>
        <w:rPr>
          <w:rFonts w:ascii="方正小标宋简体" w:eastAsia="方正小标宋简体"/>
          <w:sz w:val="32"/>
          <w:szCs w:val="32"/>
        </w:rPr>
      </w:pPr>
    </w:p>
    <w:p>
      <w:pPr>
        <w:adjustRightInd/>
        <w:snapToGrid/>
        <w:spacing w:line="220" w:lineRule="atLeast"/>
        <w:rPr>
          <w:rFonts w:ascii="方正小标宋简体" w:eastAsia="方正小标宋简体"/>
          <w:sz w:val="32"/>
          <w:szCs w:val="32"/>
        </w:rPr>
      </w:pPr>
    </w:p>
    <w:p>
      <w:pPr>
        <w:adjustRightInd/>
        <w:snapToGrid/>
        <w:spacing w:line="220" w:lineRule="atLeast"/>
        <w:rPr>
          <w:rFonts w:ascii="方正小标宋简体" w:eastAsia="方正小标宋简体"/>
          <w:sz w:val="32"/>
          <w:szCs w:val="32"/>
        </w:rPr>
      </w:pPr>
    </w:p>
    <w:p>
      <w:pPr>
        <w:adjustRightInd/>
        <w:snapToGrid/>
        <w:spacing w:line="220" w:lineRule="atLeast"/>
        <w:rPr>
          <w:rFonts w:ascii="方正小标宋简体" w:eastAsia="方正小标宋简体"/>
          <w:sz w:val="32"/>
          <w:szCs w:val="32"/>
        </w:rPr>
      </w:pPr>
    </w:p>
    <w:p>
      <w:pPr>
        <w:adjustRightInd/>
        <w:snapToGrid/>
        <w:spacing w:line="220" w:lineRule="atLeast"/>
        <w:rPr>
          <w:rFonts w:ascii="方正小标宋简体" w:eastAsia="方正小标宋简体"/>
          <w:sz w:val="32"/>
          <w:szCs w:val="32"/>
        </w:rPr>
      </w:pPr>
    </w:p>
    <w:p>
      <w:pPr>
        <w:adjustRightInd/>
        <w:snapToGrid/>
        <w:spacing w:line="220" w:lineRule="atLeast"/>
        <w:rPr>
          <w:rFonts w:ascii="方正小标宋简体" w:eastAsia="方正小标宋简体"/>
          <w:sz w:val="32"/>
          <w:szCs w:val="32"/>
        </w:rPr>
      </w:pPr>
    </w:p>
    <w:p>
      <w:pPr>
        <w:adjustRightInd/>
        <w:snapToGrid/>
        <w:spacing w:line="220" w:lineRule="atLeast"/>
        <w:rPr>
          <w:rFonts w:ascii="方正小标宋简体" w:eastAsia="方正小标宋简体"/>
          <w:sz w:val="32"/>
          <w:szCs w:val="32"/>
        </w:rPr>
      </w:pPr>
    </w:p>
    <w:p>
      <w:pPr>
        <w:spacing w:after="0" w:line="300" w:lineRule="atLeast"/>
        <w:jc w:val="center"/>
        <w:rPr>
          <w:rFonts w:ascii="方正小标宋简体" w:eastAsia="方正小标宋简体"/>
          <w:sz w:val="28"/>
          <w:szCs w:val="28"/>
        </w:rPr>
      </w:pPr>
      <w:r>
        <w:rPr>
          <w:rFonts w:hint="eastAsia" w:ascii="方正小标宋简体" w:eastAsia="方正小标宋简体"/>
          <w:sz w:val="28"/>
          <w:szCs w:val="28"/>
        </w:rPr>
        <w:t>河南省教育评估中心</w:t>
      </w:r>
    </w:p>
    <w:p>
      <w:pPr>
        <w:jc w:val="center"/>
        <w:rPr>
          <w:rFonts w:hint="eastAsia" w:ascii="方正小标宋简体" w:eastAsia="方正小标宋简体"/>
          <w:sz w:val="28"/>
          <w:szCs w:val="28"/>
        </w:rPr>
      </w:pPr>
      <w:r>
        <w:rPr>
          <w:rFonts w:ascii="方正小标宋简体" w:eastAsia="方正小标宋简体"/>
          <w:sz w:val="28"/>
          <w:szCs w:val="28"/>
        </w:rPr>
        <w:t>202</w:t>
      </w:r>
      <w:r>
        <w:rPr>
          <w:rFonts w:hint="eastAsia" w:ascii="方正小标宋简体" w:eastAsia="方正小标宋简体"/>
          <w:sz w:val="28"/>
          <w:szCs w:val="28"/>
          <w:lang w:val="en-US" w:eastAsia="zh-CN"/>
        </w:rPr>
        <w:t>2</w:t>
      </w:r>
      <w:r>
        <w:rPr>
          <w:rFonts w:hint="eastAsia" w:ascii="方正小标宋简体" w:eastAsia="方正小标宋简体"/>
          <w:sz w:val="28"/>
          <w:szCs w:val="28"/>
        </w:rPr>
        <w:t>年</w:t>
      </w:r>
      <w:r>
        <w:rPr>
          <w:rFonts w:ascii="方正小标宋简体" w:eastAsia="方正小标宋简体"/>
          <w:sz w:val="28"/>
          <w:szCs w:val="28"/>
        </w:rPr>
        <w:t>1</w:t>
      </w:r>
      <w:r>
        <w:rPr>
          <w:rFonts w:hint="eastAsia" w:ascii="方正小标宋简体" w:eastAsia="方正小标宋简体"/>
          <w:sz w:val="28"/>
          <w:szCs w:val="28"/>
          <w:lang w:val="en-US" w:eastAsia="zh-CN"/>
        </w:rPr>
        <w:t>2</w:t>
      </w:r>
      <w:r>
        <w:rPr>
          <w:rFonts w:hint="eastAsia" w:ascii="方正小标宋简体" w:eastAsia="方正小标宋简体"/>
          <w:sz w:val="28"/>
          <w:szCs w:val="28"/>
        </w:rPr>
        <w:t>月</w:t>
      </w:r>
    </w:p>
    <w:p>
      <w:pPr>
        <w:jc w:val="center"/>
        <w:rPr>
          <w:rFonts w:hint="eastAsia" w:ascii="方正小标宋简体" w:hAnsi="方正小标宋简体" w:eastAsia="方正小标宋简体" w:cs="方正小标宋简体"/>
          <w:sz w:val="44"/>
          <w:szCs w:val="44"/>
          <w:lang w:val="en-US" w:eastAsia="zh-CN"/>
        </w:rPr>
        <w:sectPr>
          <w:headerReference r:id="rId5" w:type="default"/>
          <w:pgSz w:w="11906" w:h="16838"/>
          <w:pgMar w:top="1440" w:right="1800" w:bottom="1440" w:left="1800" w:header="851" w:footer="992" w:gutter="0"/>
          <w:pgNumType w:fmt="decimal"/>
          <w:cols w:space="425" w:num="1"/>
          <w:docGrid w:type="lines" w:linePitch="312" w:charSpace="0"/>
        </w:sect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前言</w:t>
      </w:r>
    </w:p>
    <w:p>
      <w:pPr>
        <w:keepNext w:val="0"/>
        <w:keepLines w:val="0"/>
        <w:pageBreakBefore w:val="0"/>
        <w:widowControl w:val="0"/>
        <w:kinsoku/>
        <w:wordWrap/>
        <w:overflowPunct/>
        <w:topLinePunct w:val="0"/>
        <w:autoSpaceDE w:val="0"/>
        <w:autoSpaceDN w:val="0"/>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就业是最基本的民生，高校毕业生是党和国家宝贵的人才资源，做好高校毕业生就业创业工作，事关教育国之大计、党之大计的落地，事关就业优先战略的落实，事关为全面建设社会主义现代化国家提供基础性、战略性支撑。高校毕业生就业质量是高等学校教育教学和人才培养质量的重要反映，发布毕业生就业质量年度报告，是高等学校建立健全就业状况反馈机制、优化招生和专业结构、改进人才培养模式、提高人才培养质量及时回应社会关切的一项重要工作。</w:t>
      </w:r>
    </w:p>
    <w:p>
      <w:pPr>
        <w:keepNext w:val="0"/>
        <w:keepLines w:val="0"/>
        <w:pageBreakBefore w:val="0"/>
        <w:widowControl w:val="0"/>
        <w:kinsoku/>
        <w:wordWrap/>
        <w:overflowPunct/>
        <w:topLinePunct w:val="0"/>
        <w:autoSpaceDE w:val="0"/>
        <w:autoSpaceDN w:val="0"/>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根据《教育部办公厅关于编制发布高校毕业生就业质量年度报告的通知》（教学厅函〔2013〕25 号）、《教育部关于做好2022届全国普通高校毕业生就业创业工作的通知》（教学〔2021〕5 号）、《河南省教育厅关于做好2022届高校毕业生就业创业的通知》（教学〔2021〕484 号）等文件精神，河南省教育评估中心受委托开展了2022届毕业生就业状况问卷调查和《2022届毕业生就业质量调查报告》编制工作。</w:t>
      </w:r>
    </w:p>
    <w:p>
      <w:pPr>
        <w:keepNext w:val="0"/>
        <w:keepLines w:val="0"/>
        <w:pageBreakBefore w:val="0"/>
        <w:widowControl w:val="0"/>
        <w:kinsoku/>
        <w:wordWrap/>
        <w:overflowPunct/>
        <w:topLinePunct w:val="0"/>
        <w:autoSpaceDE w:val="0"/>
        <w:autoSpaceDN w:val="0"/>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本报告数据来源于三个方面：</w:t>
      </w:r>
    </w:p>
    <w:p>
      <w:pPr>
        <w:keepNext w:val="0"/>
        <w:keepLines w:val="0"/>
        <w:pageBreakBefore w:val="0"/>
        <w:widowControl w:val="0"/>
        <w:kinsoku/>
        <w:wordWrap/>
        <w:overflowPunct/>
        <w:topLinePunct w:val="0"/>
        <w:autoSpaceDE w:val="0"/>
        <w:autoSpaceDN w:val="0"/>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1.河南省大中专毕业生就业管理信息系统。数据涉及毕业生的规模和结构。</w:t>
      </w:r>
    </w:p>
    <w:p>
      <w:pPr>
        <w:keepNext w:val="0"/>
        <w:keepLines w:val="0"/>
        <w:pageBreakBefore w:val="0"/>
        <w:widowControl w:val="0"/>
        <w:kinsoku/>
        <w:wordWrap/>
        <w:overflowPunct/>
        <w:topLinePunct w:val="0"/>
        <w:autoSpaceDE w:val="0"/>
        <w:autoSpaceDN w:val="0"/>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全国高校毕业生就业管理系统。数据涉及毕业去向落实率、协议和劳动合同就业率、创业率、灵活就业率、升学率（含出国深造）、暂不就业率（无就业意愿）、待就业率（有就业意愿未就业）七个方面；分院系、分专业毕业去向落实率。</w:t>
      </w:r>
    </w:p>
    <w:p>
      <w:pPr>
        <w:keepNext w:val="0"/>
        <w:keepLines w:val="0"/>
        <w:pageBreakBefore w:val="0"/>
        <w:widowControl w:val="0"/>
        <w:kinsoku/>
        <w:wordWrap/>
        <w:overflowPunct/>
        <w:topLinePunct w:val="0"/>
        <w:autoSpaceDE w:val="0"/>
        <w:autoSpaceDN w:val="0"/>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3.2022届毕业生就业质量调研数据。调研面向全校2022届毕业生，有效问卷回收率为40.88</w:t>
      </w:r>
      <w:bookmarkStart w:id="252" w:name="_GoBack"/>
      <w:bookmarkEnd w:id="252"/>
      <w:r>
        <w:rPr>
          <w:rFonts w:hint="eastAsia" w:ascii="仿宋_GB2312" w:hAnsi="仿宋_GB2312" w:eastAsia="仿宋_GB2312" w:cs="仿宋_GB2312"/>
          <w:sz w:val="32"/>
          <w:szCs w:val="32"/>
          <w:lang w:val="en-US" w:eastAsia="zh-CN"/>
        </w:rPr>
        <w:t>%；数据涉及毕业生总体毕业去向分布、升学、自主创业、基层项目就业、灵活就业、求职过程、地方经济发展情况、就业质量、对母校人才培养过程与条件、培养结果、学校管理与服务、就业创业指导与服务、教育教学等工作的评价与建议等。</w:t>
      </w:r>
    </w:p>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方正小标宋简体" w:hAnsi="方正小标宋简体" w:eastAsia="方正小标宋简体" w:cs="方正小标宋简体"/>
          <w:sz w:val="44"/>
          <w:szCs w:val="44"/>
          <w:lang w:val="en-US" w:eastAsia="zh-CN"/>
        </w:rPr>
        <w:sectPr>
          <w:footerReference r:id="rId6" w:type="default"/>
          <w:pgSz w:w="11906" w:h="16838"/>
          <w:pgMar w:top="1440" w:right="1800" w:bottom="1440" w:left="1800" w:header="851" w:footer="992" w:gutter="0"/>
          <w:pgNumType w:fmt="upperRoman" w:start="1"/>
          <w:cols w:space="425" w:num="1"/>
          <w:docGrid w:type="lines" w:linePitch="312" w:charSpace="0"/>
        </w:sectPr>
      </w:pPr>
    </w:p>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目  录</w:t>
      </w:r>
    </w:p>
    <w:sdt>
      <w:sdtPr>
        <w:rPr>
          <w:rFonts w:ascii="宋体" w:hAnsi="宋体" w:eastAsia="宋体" w:cs="仿宋"/>
          <w:sz w:val="21"/>
          <w:szCs w:val="22"/>
          <w:lang w:val="zh-CN" w:eastAsia="zh-CN" w:bidi="zh-CN"/>
        </w:rPr>
        <w:id w:val="147473177"/>
        <w15:color w:val="DBDBDB"/>
        <w:docPartObj>
          <w:docPartGallery w:val="Table of Contents"/>
          <w:docPartUnique/>
        </w:docPartObj>
      </w:sdtPr>
      <w:sdtEndPr>
        <w:rPr>
          <w:rFonts w:hint="eastAsia" w:ascii="方正小标宋简体" w:hAnsi="方正小标宋简体" w:eastAsia="方正小标宋简体" w:cs="方正小标宋简体"/>
          <w:sz w:val="22"/>
          <w:szCs w:val="44"/>
          <w:lang w:val="en-US" w:eastAsia="zh-CN" w:bidi="zh-CN"/>
        </w:rPr>
      </w:sdtEndPr>
      <w:sdtContent>
        <w:p>
          <w:pPr>
            <w:spacing w:before="0" w:beforeLines="0" w:after="0" w:afterLines="0" w:line="240" w:lineRule="auto"/>
            <w:ind w:left="0" w:leftChars="0" w:right="0" w:rightChars="0" w:firstLine="0" w:firstLineChars="0"/>
            <w:jc w:val="center"/>
          </w:pPr>
        </w:p>
        <w:p>
          <w:pPr>
            <w:pStyle w:val="11"/>
            <w:tabs>
              <w:tab w:val="right" w:leader="dot" w:pos="8306"/>
            </w:tabs>
          </w:pPr>
          <w:r>
            <w:rPr>
              <w:rFonts w:hint="eastAsia" w:ascii="方正小标宋简体" w:hAnsi="方正小标宋简体" w:eastAsia="方正小标宋简体" w:cs="方正小标宋简体"/>
              <w:sz w:val="44"/>
              <w:szCs w:val="44"/>
              <w:lang w:val="en-US" w:eastAsia="zh-CN"/>
            </w:rPr>
            <w:fldChar w:fldCharType="begin"/>
          </w:r>
          <w:r>
            <w:rPr>
              <w:rFonts w:hint="eastAsia" w:ascii="方正小标宋简体" w:hAnsi="方正小标宋简体" w:eastAsia="方正小标宋简体" w:cs="方正小标宋简体"/>
              <w:sz w:val="44"/>
              <w:szCs w:val="44"/>
              <w:lang w:val="en-US" w:eastAsia="zh-CN"/>
            </w:rPr>
            <w:instrText xml:space="preserve">TOC \o "1-3" \h \u </w:instrText>
          </w:r>
          <w:r>
            <w:rPr>
              <w:rFonts w:hint="eastAsia" w:ascii="方正小标宋简体" w:hAnsi="方正小标宋简体" w:eastAsia="方正小标宋简体" w:cs="方正小标宋简体"/>
              <w:sz w:val="44"/>
              <w:szCs w:val="44"/>
              <w:lang w:val="en-US" w:eastAsia="zh-CN"/>
            </w:rPr>
            <w:fldChar w:fldCharType="separate"/>
          </w: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_Toc17091 </w:instrText>
          </w:r>
          <w:r>
            <w:rPr>
              <w:rFonts w:hint="eastAsia" w:ascii="方正小标宋简体" w:hAnsi="方正小标宋简体" w:eastAsia="方正小标宋简体" w:cs="方正小标宋简体"/>
              <w:szCs w:val="44"/>
              <w:lang w:val="en-US" w:eastAsia="zh-CN"/>
            </w:rPr>
            <w:fldChar w:fldCharType="separate"/>
          </w:r>
          <w:r>
            <w:rPr>
              <w:rFonts w:hint="eastAsia" w:ascii="方正小标宋简体" w:hAnsi="方正小标宋简体" w:eastAsia="方正小标宋简体" w:cs="方正小标宋简体"/>
              <w:bCs/>
              <w:lang w:val="en-US" w:eastAsia="zh-CN"/>
            </w:rPr>
            <w:t>学校简介</w:t>
          </w:r>
          <w:r>
            <w:tab/>
          </w:r>
          <w:r>
            <w:fldChar w:fldCharType="begin"/>
          </w:r>
          <w:r>
            <w:instrText xml:space="preserve"> PAGEREF _Toc17091 \h </w:instrText>
          </w:r>
          <w:r>
            <w:fldChar w:fldCharType="separate"/>
          </w:r>
          <w:r>
            <w:t>6</w:t>
          </w:r>
          <w:r>
            <w:fldChar w:fldCharType="end"/>
          </w:r>
          <w:r>
            <w:rPr>
              <w:rFonts w:hint="eastAsia" w:ascii="方正小标宋简体" w:hAnsi="方正小标宋简体" w:eastAsia="方正小标宋简体" w:cs="方正小标宋简体"/>
              <w:szCs w:val="44"/>
              <w:lang w:val="en-US" w:eastAsia="zh-CN"/>
            </w:rPr>
            <w:fldChar w:fldCharType="end"/>
          </w:r>
        </w:p>
        <w:p>
          <w:pPr>
            <w:pStyle w:val="11"/>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_Toc5260 </w:instrText>
          </w:r>
          <w:r>
            <w:rPr>
              <w:rFonts w:hint="eastAsia" w:ascii="方正小标宋简体" w:hAnsi="方正小标宋简体" w:eastAsia="方正小标宋简体" w:cs="方正小标宋简体"/>
              <w:szCs w:val="44"/>
              <w:lang w:val="en-US" w:eastAsia="zh-CN"/>
            </w:rPr>
            <w:fldChar w:fldCharType="separate"/>
          </w:r>
          <w:r>
            <w:rPr>
              <w:rFonts w:hint="eastAsia" w:ascii="方正小标宋简体" w:hAnsi="方正小标宋简体" w:eastAsia="方正小标宋简体" w:cs="方正小标宋简体"/>
            </w:rPr>
            <w:t>第一章</w:t>
          </w:r>
          <w:r>
            <w:rPr>
              <w:rFonts w:hint="eastAsia" w:ascii="方正小标宋简体" w:hAnsi="方正小标宋简体" w:eastAsia="方正小标宋简体" w:cs="方正小标宋简体"/>
              <w:lang w:val="en-US" w:eastAsia="zh-CN"/>
            </w:rPr>
            <w:t xml:space="preserve"> </w:t>
          </w:r>
          <w:r>
            <w:rPr>
              <w:rFonts w:hint="eastAsia" w:ascii="方正小标宋简体" w:hAnsi="方正小标宋简体" w:eastAsia="方正小标宋简体" w:cs="方正小标宋简体"/>
            </w:rPr>
            <w:t>毕业生基本情况</w:t>
          </w:r>
          <w:r>
            <w:tab/>
          </w:r>
          <w:r>
            <w:fldChar w:fldCharType="begin"/>
          </w:r>
          <w:r>
            <w:instrText xml:space="preserve"> PAGEREF _Toc5260 \h </w:instrText>
          </w:r>
          <w:r>
            <w:fldChar w:fldCharType="separate"/>
          </w:r>
          <w:r>
            <w:t>9</w:t>
          </w:r>
          <w:r>
            <w:fldChar w:fldCharType="end"/>
          </w:r>
          <w:r>
            <w:rPr>
              <w:rFonts w:hint="eastAsia" w:ascii="方正小标宋简体" w:hAnsi="方正小标宋简体" w:eastAsia="方正小标宋简体" w:cs="方正小标宋简体"/>
              <w:szCs w:val="44"/>
              <w:lang w:val="en-US" w:eastAsia="zh-CN"/>
            </w:rPr>
            <w:fldChar w:fldCharType="end"/>
          </w:r>
        </w:p>
        <w:p>
          <w:pPr>
            <w:pStyle w:val="14"/>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_Toc13478 </w:instrText>
          </w:r>
          <w:r>
            <w:rPr>
              <w:rFonts w:hint="eastAsia" w:ascii="方正小标宋简体" w:hAnsi="方正小标宋简体" w:eastAsia="方正小标宋简体" w:cs="方正小标宋简体"/>
              <w:szCs w:val="44"/>
              <w:lang w:val="en-US" w:eastAsia="zh-CN"/>
            </w:rPr>
            <w:fldChar w:fldCharType="separate"/>
          </w:r>
          <w:r>
            <w:rPr>
              <w:rFonts w:hint="eastAsia" w:ascii="黑体" w:hAnsi="黑体" w:eastAsia="黑体" w:cs="黑体"/>
              <w:bCs/>
            </w:rPr>
            <w:t>一、毕业生规模与结构</w:t>
          </w:r>
          <w:r>
            <w:tab/>
          </w:r>
          <w:r>
            <w:fldChar w:fldCharType="begin"/>
          </w:r>
          <w:r>
            <w:instrText xml:space="preserve"> PAGEREF _Toc13478 \h </w:instrText>
          </w:r>
          <w:r>
            <w:fldChar w:fldCharType="separate"/>
          </w:r>
          <w:r>
            <w:t>9</w:t>
          </w:r>
          <w:r>
            <w:fldChar w:fldCharType="end"/>
          </w:r>
          <w:r>
            <w:rPr>
              <w:rFonts w:hint="eastAsia" w:ascii="方正小标宋简体" w:hAnsi="方正小标宋简体" w:eastAsia="方正小标宋简体" w:cs="方正小标宋简体"/>
              <w:szCs w:val="44"/>
              <w:lang w:val="en-US" w:eastAsia="zh-CN"/>
            </w:rPr>
            <w:fldChar w:fldCharType="end"/>
          </w:r>
        </w:p>
        <w:p>
          <w:pPr>
            <w:pStyle w:val="8"/>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_Toc22309 </w:instrText>
          </w:r>
          <w:r>
            <w:rPr>
              <w:rFonts w:hint="eastAsia" w:ascii="方正小标宋简体" w:hAnsi="方正小标宋简体" w:eastAsia="方正小标宋简体" w:cs="方正小标宋简体"/>
              <w:szCs w:val="44"/>
              <w:lang w:val="en-US" w:eastAsia="zh-CN"/>
            </w:rPr>
            <w:fldChar w:fldCharType="separate"/>
          </w:r>
          <w:r>
            <w:rPr>
              <w:rFonts w:hint="eastAsia" w:ascii="楷体" w:hAnsi="楷体" w:eastAsia="楷体" w:cs="楷体"/>
              <w:bCs/>
            </w:rPr>
            <w:t>（一）毕业生规模</w:t>
          </w:r>
          <w:r>
            <w:tab/>
          </w:r>
          <w:r>
            <w:fldChar w:fldCharType="begin"/>
          </w:r>
          <w:r>
            <w:instrText xml:space="preserve"> PAGEREF _Toc22309 \h </w:instrText>
          </w:r>
          <w:r>
            <w:fldChar w:fldCharType="separate"/>
          </w:r>
          <w:r>
            <w:t>9</w:t>
          </w:r>
          <w:r>
            <w:fldChar w:fldCharType="end"/>
          </w:r>
          <w:r>
            <w:rPr>
              <w:rFonts w:hint="eastAsia" w:ascii="方正小标宋简体" w:hAnsi="方正小标宋简体" w:eastAsia="方正小标宋简体" w:cs="方正小标宋简体"/>
              <w:szCs w:val="44"/>
              <w:lang w:val="en-US" w:eastAsia="zh-CN"/>
            </w:rPr>
            <w:fldChar w:fldCharType="end"/>
          </w:r>
        </w:p>
        <w:p>
          <w:pPr>
            <w:pStyle w:val="8"/>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_Toc23990 </w:instrText>
          </w:r>
          <w:r>
            <w:rPr>
              <w:rFonts w:hint="eastAsia" w:ascii="方正小标宋简体" w:hAnsi="方正小标宋简体" w:eastAsia="方正小标宋简体" w:cs="方正小标宋简体"/>
              <w:szCs w:val="44"/>
              <w:lang w:val="en-US" w:eastAsia="zh-CN"/>
            </w:rPr>
            <w:fldChar w:fldCharType="separate"/>
          </w:r>
          <w:r>
            <w:rPr>
              <w:rFonts w:hint="eastAsia" w:ascii="楷体" w:hAnsi="楷体" w:eastAsia="楷体" w:cs="楷体"/>
              <w:bCs/>
              <w:lang w:val="en-US" w:eastAsia="zh-CN"/>
            </w:rPr>
            <w:t>（二）毕业生结构</w:t>
          </w:r>
          <w:r>
            <w:tab/>
          </w:r>
          <w:r>
            <w:fldChar w:fldCharType="begin"/>
          </w:r>
          <w:r>
            <w:instrText xml:space="preserve"> PAGEREF _Toc23990 \h </w:instrText>
          </w:r>
          <w:r>
            <w:fldChar w:fldCharType="separate"/>
          </w:r>
          <w:r>
            <w:t>9</w:t>
          </w:r>
          <w:r>
            <w:fldChar w:fldCharType="end"/>
          </w:r>
          <w:r>
            <w:rPr>
              <w:rFonts w:hint="eastAsia" w:ascii="方正小标宋简体" w:hAnsi="方正小标宋简体" w:eastAsia="方正小标宋简体" w:cs="方正小标宋简体"/>
              <w:szCs w:val="44"/>
              <w:lang w:val="en-US" w:eastAsia="zh-CN"/>
            </w:rPr>
            <w:fldChar w:fldCharType="end"/>
          </w:r>
        </w:p>
        <w:p>
          <w:pPr>
            <w:pStyle w:val="14"/>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_Toc23685 </w:instrText>
          </w:r>
          <w:r>
            <w:rPr>
              <w:rFonts w:hint="eastAsia" w:ascii="方正小标宋简体" w:hAnsi="方正小标宋简体" w:eastAsia="方正小标宋简体" w:cs="方正小标宋简体"/>
              <w:szCs w:val="44"/>
              <w:lang w:val="en-US" w:eastAsia="zh-CN"/>
            </w:rPr>
            <w:fldChar w:fldCharType="separate"/>
          </w:r>
          <w:r>
            <w:rPr>
              <w:rFonts w:hint="default" w:ascii="黑体" w:hAnsi="黑体" w:eastAsia="黑体" w:cs="黑体"/>
              <w:bCs/>
              <w:lang w:val="en-US" w:eastAsia="zh-CN"/>
            </w:rPr>
            <w:t>二、毕业生</w:t>
          </w:r>
          <w:r>
            <w:rPr>
              <w:rFonts w:hint="eastAsia" w:ascii="黑体" w:hAnsi="黑体" w:cs="黑体"/>
              <w:bCs/>
              <w:lang w:val="en-US" w:eastAsia="zh-CN"/>
            </w:rPr>
            <w:t>系部</w:t>
          </w:r>
          <w:r>
            <w:rPr>
              <w:rFonts w:hint="default" w:ascii="黑体" w:hAnsi="黑体" w:eastAsia="黑体" w:cs="黑体"/>
              <w:bCs/>
              <w:lang w:val="en-US" w:eastAsia="zh-CN"/>
            </w:rPr>
            <w:t>及专业分布</w:t>
          </w:r>
          <w:r>
            <w:tab/>
          </w:r>
          <w:r>
            <w:fldChar w:fldCharType="begin"/>
          </w:r>
          <w:r>
            <w:instrText xml:space="preserve"> PAGEREF _Toc23685 \h </w:instrText>
          </w:r>
          <w:r>
            <w:fldChar w:fldCharType="separate"/>
          </w:r>
          <w:r>
            <w:t>13</w:t>
          </w:r>
          <w:r>
            <w:fldChar w:fldCharType="end"/>
          </w:r>
          <w:r>
            <w:rPr>
              <w:rFonts w:hint="eastAsia" w:ascii="方正小标宋简体" w:hAnsi="方正小标宋简体" w:eastAsia="方正小标宋简体" w:cs="方正小标宋简体"/>
              <w:szCs w:val="44"/>
              <w:lang w:val="en-US" w:eastAsia="zh-CN"/>
            </w:rPr>
            <w:fldChar w:fldCharType="end"/>
          </w:r>
        </w:p>
        <w:p>
          <w:pPr>
            <w:pStyle w:val="8"/>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_Toc21123 </w:instrText>
          </w:r>
          <w:r>
            <w:rPr>
              <w:rFonts w:hint="eastAsia" w:ascii="方正小标宋简体" w:hAnsi="方正小标宋简体" w:eastAsia="方正小标宋简体" w:cs="方正小标宋简体"/>
              <w:szCs w:val="44"/>
              <w:lang w:val="en-US" w:eastAsia="zh-CN"/>
            </w:rPr>
            <w:fldChar w:fldCharType="separate"/>
          </w:r>
          <w:r>
            <w:rPr>
              <w:rFonts w:hint="default" w:ascii="楷体" w:hAnsi="楷体" w:eastAsia="楷体" w:cs="楷体"/>
              <w:bCs/>
              <w:lang w:val="en-US" w:eastAsia="zh-CN"/>
            </w:rPr>
            <w:t>（一）</w:t>
          </w:r>
          <w:r>
            <w:rPr>
              <w:rFonts w:hint="eastAsia" w:ascii="楷体" w:hAnsi="楷体" w:eastAsia="楷体" w:cs="楷体"/>
              <w:bCs/>
              <w:lang w:val="en-US" w:eastAsia="zh-CN"/>
            </w:rPr>
            <w:t>系部</w:t>
          </w:r>
          <w:r>
            <w:rPr>
              <w:rFonts w:hint="default" w:ascii="楷体" w:hAnsi="楷体" w:eastAsia="楷体" w:cs="楷体"/>
              <w:bCs/>
              <w:lang w:val="en-US" w:eastAsia="zh-CN"/>
            </w:rPr>
            <w:t>分布情况</w:t>
          </w:r>
          <w:r>
            <w:tab/>
          </w:r>
          <w:r>
            <w:fldChar w:fldCharType="begin"/>
          </w:r>
          <w:r>
            <w:instrText xml:space="preserve"> PAGEREF _Toc21123 \h </w:instrText>
          </w:r>
          <w:r>
            <w:fldChar w:fldCharType="separate"/>
          </w:r>
          <w:r>
            <w:t>13</w:t>
          </w:r>
          <w:r>
            <w:fldChar w:fldCharType="end"/>
          </w:r>
          <w:r>
            <w:rPr>
              <w:rFonts w:hint="eastAsia" w:ascii="方正小标宋简体" w:hAnsi="方正小标宋简体" w:eastAsia="方正小标宋简体" w:cs="方正小标宋简体"/>
              <w:szCs w:val="44"/>
              <w:lang w:val="en-US" w:eastAsia="zh-CN"/>
            </w:rPr>
            <w:fldChar w:fldCharType="end"/>
          </w:r>
        </w:p>
        <w:p>
          <w:pPr>
            <w:pStyle w:val="8"/>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_Toc23418 </w:instrText>
          </w:r>
          <w:r>
            <w:rPr>
              <w:rFonts w:hint="eastAsia" w:ascii="方正小标宋简体" w:hAnsi="方正小标宋简体" w:eastAsia="方正小标宋简体" w:cs="方正小标宋简体"/>
              <w:szCs w:val="44"/>
              <w:lang w:val="en-US" w:eastAsia="zh-CN"/>
            </w:rPr>
            <w:fldChar w:fldCharType="separate"/>
          </w:r>
          <w:r>
            <w:rPr>
              <w:rFonts w:hint="eastAsia" w:ascii="楷体" w:hAnsi="楷体" w:eastAsia="楷体" w:cs="楷体"/>
              <w:bCs/>
              <w:lang w:val="en-US" w:eastAsia="zh-CN"/>
            </w:rPr>
            <w:t>（二）专业分布情况</w:t>
          </w:r>
          <w:r>
            <w:tab/>
          </w:r>
          <w:r>
            <w:fldChar w:fldCharType="begin"/>
          </w:r>
          <w:r>
            <w:instrText xml:space="preserve"> PAGEREF _Toc23418 \h </w:instrText>
          </w:r>
          <w:r>
            <w:fldChar w:fldCharType="separate"/>
          </w:r>
          <w:r>
            <w:t>14</w:t>
          </w:r>
          <w:r>
            <w:fldChar w:fldCharType="end"/>
          </w:r>
          <w:r>
            <w:rPr>
              <w:rFonts w:hint="eastAsia" w:ascii="方正小标宋简体" w:hAnsi="方正小标宋简体" w:eastAsia="方正小标宋简体" w:cs="方正小标宋简体"/>
              <w:szCs w:val="44"/>
              <w:lang w:val="en-US" w:eastAsia="zh-CN"/>
            </w:rPr>
            <w:fldChar w:fldCharType="end"/>
          </w:r>
        </w:p>
        <w:p>
          <w:pPr>
            <w:pStyle w:val="11"/>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_Toc31029 </w:instrText>
          </w:r>
          <w:r>
            <w:rPr>
              <w:rFonts w:hint="eastAsia" w:ascii="方正小标宋简体" w:hAnsi="方正小标宋简体" w:eastAsia="方正小标宋简体" w:cs="方正小标宋简体"/>
              <w:szCs w:val="44"/>
              <w:lang w:val="en-US" w:eastAsia="zh-CN"/>
            </w:rPr>
            <w:fldChar w:fldCharType="separate"/>
          </w:r>
          <w:r>
            <w:rPr>
              <w:rFonts w:hint="eastAsia" w:ascii="方正小标宋简体" w:hAnsi="方正小标宋简体" w:eastAsia="方正小标宋简体" w:cs="方正小标宋简体"/>
              <w:lang w:val="en-US" w:eastAsia="zh-CN"/>
            </w:rPr>
            <w:t>第二章 毕业生毕业去向落实情况</w:t>
          </w:r>
          <w:r>
            <w:tab/>
          </w:r>
          <w:r>
            <w:fldChar w:fldCharType="begin"/>
          </w:r>
          <w:r>
            <w:instrText xml:space="preserve"> PAGEREF _Toc31029 \h </w:instrText>
          </w:r>
          <w:r>
            <w:fldChar w:fldCharType="separate"/>
          </w:r>
          <w:r>
            <w:t>15</w:t>
          </w:r>
          <w:r>
            <w:fldChar w:fldCharType="end"/>
          </w:r>
          <w:r>
            <w:rPr>
              <w:rFonts w:hint="eastAsia" w:ascii="方正小标宋简体" w:hAnsi="方正小标宋简体" w:eastAsia="方正小标宋简体" w:cs="方正小标宋简体"/>
              <w:szCs w:val="44"/>
              <w:lang w:val="en-US" w:eastAsia="zh-CN"/>
            </w:rPr>
            <w:fldChar w:fldCharType="end"/>
          </w:r>
        </w:p>
        <w:p>
          <w:pPr>
            <w:pStyle w:val="14"/>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_Toc18897 </w:instrText>
          </w:r>
          <w:r>
            <w:rPr>
              <w:rFonts w:hint="eastAsia" w:ascii="方正小标宋简体" w:hAnsi="方正小标宋简体" w:eastAsia="方正小标宋简体" w:cs="方正小标宋简体"/>
              <w:szCs w:val="44"/>
              <w:lang w:val="en-US" w:eastAsia="zh-CN"/>
            </w:rPr>
            <w:fldChar w:fldCharType="separate"/>
          </w:r>
          <w:r>
            <w:rPr>
              <w:rFonts w:hint="eastAsia" w:ascii="黑体" w:hAnsi="黑体" w:eastAsia="黑体" w:cs="黑体"/>
              <w:bCs/>
              <w:lang w:val="en-US" w:eastAsia="zh-CN"/>
            </w:rPr>
            <w:t>一、毕业生去向落实情况</w:t>
          </w:r>
          <w:r>
            <w:tab/>
          </w:r>
          <w:r>
            <w:fldChar w:fldCharType="begin"/>
          </w:r>
          <w:r>
            <w:instrText xml:space="preserve"> PAGEREF _Toc18897 \h </w:instrText>
          </w:r>
          <w:r>
            <w:fldChar w:fldCharType="separate"/>
          </w:r>
          <w:r>
            <w:t>15</w:t>
          </w:r>
          <w:r>
            <w:fldChar w:fldCharType="end"/>
          </w:r>
          <w:r>
            <w:rPr>
              <w:rFonts w:hint="eastAsia" w:ascii="方正小标宋简体" w:hAnsi="方正小标宋简体" w:eastAsia="方正小标宋简体" w:cs="方正小标宋简体"/>
              <w:szCs w:val="44"/>
              <w:lang w:val="en-US" w:eastAsia="zh-CN"/>
            </w:rPr>
            <w:fldChar w:fldCharType="end"/>
          </w:r>
        </w:p>
        <w:p>
          <w:pPr>
            <w:pStyle w:val="14"/>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_Toc14583 </w:instrText>
          </w:r>
          <w:r>
            <w:rPr>
              <w:rFonts w:hint="eastAsia" w:ascii="方正小标宋简体" w:hAnsi="方正小标宋简体" w:eastAsia="方正小标宋简体" w:cs="方正小标宋简体"/>
              <w:szCs w:val="44"/>
              <w:lang w:val="en-US" w:eastAsia="zh-CN"/>
            </w:rPr>
            <w:fldChar w:fldCharType="separate"/>
          </w:r>
          <w:r>
            <w:rPr>
              <w:rFonts w:hint="eastAsia" w:ascii="黑体" w:hAnsi="黑体" w:eastAsia="黑体" w:cs="黑体"/>
              <w:bCs/>
              <w:lang w:val="en-US" w:eastAsia="zh-CN"/>
            </w:rPr>
            <w:t>二、毕业生总体去向分布</w:t>
          </w:r>
          <w:r>
            <w:tab/>
          </w:r>
          <w:r>
            <w:fldChar w:fldCharType="begin"/>
          </w:r>
          <w:r>
            <w:instrText xml:space="preserve"> PAGEREF _Toc14583 \h </w:instrText>
          </w:r>
          <w:r>
            <w:fldChar w:fldCharType="separate"/>
          </w:r>
          <w:r>
            <w:t>16</w:t>
          </w:r>
          <w:r>
            <w:fldChar w:fldCharType="end"/>
          </w:r>
          <w:r>
            <w:rPr>
              <w:rFonts w:hint="eastAsia" w:ascii="方正小标宋简体" w:hAnsi="方正小标宋简体" w:eastAsia="方正小标宋简体" w:cs="方正小标宋简体"/>
              <w:szCs w:val="44"/>
              <w:lang w:val="en-US" w:eastAsia="zh-CN"/>
            </w:rPr>
            <w:fldChar w:fldCharType="end"/>
          </w:r>
        </w:p>
        <w:p>
          <w:pPr>
            <w:pStyle w:val="8"/>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_Toc2405 </w:instrText>
          </w:r>
          <w:r>
            <w:rPr>
              <w:rFonts w:hint="eastAsia" w:ascii="方正小标宋简体" w:hAnsi="方正小标宋简体" w:eastAsia="方正小标宋简体" w:cs="方正小标宋简体"/>
              <w:szCs w:val="44"/>
              <w:lang w:val="en-US" w:eastAsia="zh-CN"/>
            </w:rPr>
            <w:fldChar w:fldCharType="separate"/>
          </w:r>
          <w:r>
            <w:rPr>
              <w:rFonts w:hint="eastAsia" w:ascii="楷体" w:hAnsi="楷体" w:eastAsia="楷体" w:cs="楷体"/>
              <w:bCs/>
              <w:lang w:val="en-US" w:eastAsia="zh-CN"/>
            </w:rPr>
            <w:t>（一）毕业生去向调查情况分析</w:t>
          </w:r>
          <w:r>
            <w:tab/>
          </w:r>
          <w:r>
            <w:fldChar w:fldCharType="begin"/>
          </w:r>
          <w:r>
            <w:instrText xml:space="preserve"> PAGEREF _Toc2405 \h </w:instrText>
          </w:r>
          <w:r>
            <w:fldChar w:fldCharType="separate"/>
          </w:r>
          <w:r>
            <w:t>16</w:t>
          </w:r>
          <w:r>
            <w:fldChar w:fldCharType="end"/>
          </w:r>
          <w:r>
            <w:rPr>
              <w:rFonts w:hint="eastAsia" w:ascii="方正小标宋简体" w:hAnsi="方正小标宋简体" w:eastAsia="方正小标宋简体" w:cs="方正小标宋简体"/>
              <w:szCs w:val="44"/>
              <w:lang w:val="en-US" w:eastAsia="zh-CN"/>
            </w:rPr>
            <w:fldChar w:fldCharType="end"/>
          </w:r>
        </w:p>
        <w:p>
          <w:pPr>
            <w:pStyle w:val="8"/>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_Toc15503 </w:instrText>
          </w:r>
          <w:r>
            <w:rPr>
              <w:rFonts w:hint="eastAsia" w:ascii="方正小标宋简体" w:hAnsi="方正小标宋简体" w:eastAsia="方正小标宋简体" w:cs="方正小标宋简体"/>
              <w:szCs w:val="44"/>
              <w:lang w:val="en-US" w:eastAsia="zh-CN"/>
            </w:rPr>
            <w:fldChar w:fldCharType="separate"/>
          </w:r>
          <w:r>
            <w:rPr>
              <w:rFonts w:hint="eastAsia" w:ascii="楷体" w:hAnsi="楷体" w:eastAsia="楷体" w:cs="楷体"/>
              <w:bCs/>
              <w:lang w:val="en-US" w:eastAsia="zh-CN"/>
            </w:rPr>
            <w:t>（二）毕业生总体去向</w:t>
          </w:r>
          <w:r>
            <w:tab/>
          </w:r>
          <w:r>
            <w:fldChar w:fldCharType="begin"/>
          </w:r>
          <w:r>
            <w:instrText xml:space="preserve"> PAGEREF _Toc15503 \h </w:instrText>
          </w:r>
          <w:r>
            <w:fldChar w:fldCharType="separate"/>
          </w:r>
          <w:r>
            <w:t>17</w:t>
          </w:r>
          <w:r>
            <w:fldChar w:fldCharType="end"/>
          </w:r>
          <w:r>
            <w:rPr>
              <w:rFonts w:hint="eastAsia" w:ascii="方正小标宋简体" w:hAnsi="方正小标宋简体" w:eastAsia="方正小标宋简体" w:cs="方正小标宋简体"/>
              <w:szCs w:val="44"/>
              <w:lang w:val="en-US" w:eastAsia="zh-CN"/>
            </w:rPr>
            <w:fldChar w:fldCharType="end"/>
          </w:r>
        </w:p>
        <w:p>
          <w:pPr>
            <w:pStyle w:val="14"/>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_Toc1446 </w:instrText>
          </w:r>
          <w:r>
            <w:rPr>
              <w:rFonts w:hint="eastAsia" w:ascii="方正小标宋简体" w:hAnsi="方正小标宋简体" w:eastAsia="方正小标宋简体" w:cs="方正小标宋简体"/>
              <w:szCs w:val="44"/>
              <w:lang w:val="en-US" w:eastAsia="zh-CN"/>
            </w:rPr>
            <w:fldChar w:fldCharType="separate"/>
          </w:r>
          <w:r>
            <w:rPr>
              <w:rFonts w:hint="eastAsia" w:ascii="黑体" w:hAnsi="黑体" w:eastAsia="黑体" w:cs="黑体"/>
              <w:bCs/>
              <w:lang w:val="en-US" w:eastAsia="zh-CN"/>
            </w:rPr>
            <w:t>三、毕业生国内升学情况</w:t>
          </w:r>
          <w:r>
            <w:tab/>
          </w:r>
          <w:r>
            <w:fldChar w:fldCharType="begin"/>
          </w:r>
          <w:r>
            <w:instrText xml:space="preserve"> PAGEREF _Toc1446 \h </w:instrText>
          </w:r>
          <w:r>
            <w:fldChar w:fldCharType="separate"/>
          </w:r>
          <w:r>
            <w:t>17</w:t>
          </w:r>
          <w:r>
            <w:fldChar w:fldCharType="end"/>
          </w:r>
          <w:r>
            <w:rPr>
              <w:rFonts w:hint="eastAsia" w:ascii="方正小标宋简体" w:hAnsi="方正小标宋简体" w:eastAsia="方正小标宋简体" w:cs="方正小标宋简体"/>
              <w:szCs w:val="44"/>
              <w:lang w:val="en-US" w:eastAsia="zh-CN"/>
            </w:rPr>
            <w:fldChar w:fldCharType="end"/>
          </w:r>
        </w:p>
        <w:p>
          <w:pPr>
            <w:pStyle w:val="8"/>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_Toc21197 </w:instrText>
          </w:r>
          <w:r>
            <w:rPr>
              <w:rFonts w:hint="eastAsia" w:ascii="方正小标宋简体" w:hAnsi="方正小标宋简体" w:eastAsia="方正小标宋简体" w:cs="方正小标宋简体"/>
              <w:szCs w:val="44"/>
              <w:lang w:val="en-US" w:eastAsia="zh-CN"/>
            </w:rPr>
            <w:fldChar w:fldCharType="separate"/>
          </w:r>
          <w:r>
            <w:rPr>
              <w:rFonts w:hint="eastAsia" w:ascii="楷体" w:hAnsi="楷体" w:eastAsia="楷体" w:cs="楷体"/>
              <w:bCs/>
              <w:lang w:val="en-US" w:eastAsia="zh-CN"/>
            </w:rPr>
            <w:t>（一）升学原因</w:t>
          </w:r>
          <w:r>
            <w:tab/>
          </w:r>
          <w:r>
            <w:fldChar w:fldCharType="begin"/>
          </w:r>
          <w:r>
            <w:instrText xml:space="preserve"> PAGEREF _Toc21197 \h </w:instrText>
          </w:r>
          <w:r>
            <w:fldChar w:fldCharType="separate"/>
          </w:r>
          <w:r>
            <w:t>17</w:t>
          </w:r>
          <w:r>
            <w:fldChar w:fldCharType="end"/>
          </w:r>
          <w:r>
            <w:rPr>
              <w:rFonts w:hint="eastAsia" w:ascii="方正小标宋简体" w:hAnsi="方正小标宋简体" w:eastAsia="方正小标宋简体" w:cs="方正小标宋简体"/>
              <w:szCs w:val="44"/>
              <w:lang w:val="en-US" w:eastAsia="zh-CN"/>
            </w:rPr>
            <w:fldChar w:fldCharType="end"/>
          </w:r>
        </w:p>
        <w:p>
          <w:pPr>
            <w:pStyle w:val="8"/>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_Toc16771 </w:instrText>
          </w:r>
          <w:r>
            <w:rPr>
              <w:rFonts w:hint="eastAsia" w:ascii="方正小标宋简体" w:hAnsi="方正小标宋简体" w:eastAsia="方正小标宋简体" w:cs="方正小标宋简体"/>
              <w:szCs w:val="44"/>
              <w:lang w:val="en-US" w:eastAsia="zh-CN"/>
            </w:rPr>
            <w:fldChar w:fldCharType="separate"/>
          </w:r>
          <w:r>
            <w:rPr>
              <w:rFonts w:hint="eastAsia" w:ascii="楷体" w:hAnsi="楷体" w:eastAsia="楷体" w:cs="楷体"/>
              <w:bCs/>
              <w:lang w:val="en-US" w:eastAsia="zh-CN"/>
            </w:rPr>
            <w:t>（二）升学专业与原专业相关度</w:t>
          </w:r>
          <w:r>
            <w:tab/>
          </w:r>
          <w:r>
            <w:fldChar w:fldCharType="begin"/>
          </w:r>
          <w:r>
            <w:instrText xml:space="preserve"> PAGEREF _Toc16771 \h </w:instrText>
          </w:r>
          <w:r>
            <w:fldChar w:fldCharType="separate"/>
          </w:r>
          <w:r>
            <w:t>18</w:t>
          </w:r>
          <w:r>
            <w:fldChar w:fldCharType="end"/>
          </w:r>
          <w:r>
            <w:rPr>
              <w:rFonts w:hint="eastAsia" w:ascii="方正小标宋简体" w:hAnsi="方正小标宋简体" w:eastAsia="方正小标宋简体" w:cs="方正小标宋简体"/>
              <w:szCs w:val="44"/>
              <w:lang w:val="en-US" w:eastAsia="zh-CN"/>
            </w:rPr>
            <w:fldChar w:fldCharType="end"/>
          </w:r>
        </w:p>
        <w:p>
          <w:pPr>
            <w:pStyle w:val="14"/>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_Toc17559 </w:instrText>
          </w:r>
          <w:r>
            <w:rPr>
              <w:rFonts w:hint="eastAsia" w:ascii="方正小标宋简体" w:hAnsi="方正小标宋简体" w:eastAsia="方正小标宋简体" w:cs="方正小标宋简体"/>
              <w:szCs w:val="44"/>
              <w:lang w:val="en-US" w:eastAsia="zh-CN"/>
            </w:rPr>
            <w:fldChar w:fldCharType="separate"/>
          </w:r>
          <w:r>
            <w:rPr>
              <w:rFonts w:hint="eastAsia" w:ascii="黑体" w:hAnsi="黑体" w:eastAsia="黑体" w:cs="黑体"/>
              <w:bCs/>
              <w:lang w:val="en-US" w:eastAsia="zh-CN"/>
            </w:rPr>
            <w:t>四</w:t>
          </w:r>
          <w:r>
            <w:rPr>
              <w:rFonts w:hint="default" w:ascii="黑体" w:hAnsi="黑体" w:eastAsia="黑体" w:cs="黑体"/>
              <w:bCs/>
              <w:lang w:val="en-US" w:eastAsia="zh-CN"/>
            </w:rPr>
            <w:t>、未就业毕业生情况</w:t>
          </w:r>
          <w:r>
            <w:tab/>
          </w:r>
          <w:r>
            <w:fldChar w:fldCharType="begin"/>
          </w:r>
          <w:r>
            <w:instrText xml:space="preserve"> PAGEREF _Toc17559 \h </w:instrText>
          </w:r>
          <w:r>
            <w:fldChar w:fldCharType="separate"/>
          </w:r>
          <w:r>
            <w:t>18</w:t>
          </w:r>
          <w:r>
            <w:fldChar w:fldCharType="end"/>
          </w:r>
          <w:r>
            <w:rPr>
              <w:rFonts w:hint="eastAsia" w:ascii="方正小标宋简体" w:hAnsi="方正小标宋简体" w:eastAsia="方正小标宋简体" w:cs="方正小标宋简体"/>
              <w:szCs w:val="44"/>
              <w:lang w:val="en-US" w:eastAsia="zh-CN"/>
            </w:rPr>
            <w:fldChar w:fldCharType="end"/>
          </w:r>
        </w:p>
        <w:p>
          <w:pPr>
            <w:pStyle w:val="11"/>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_Toc6313 </w:instrText>
          </w:r>
          <w:r>
            <w:rPr>
              <w:rFonts w:hint="eastAsia" w:ascii="方正小标宋简体" w:hAnsi="方正小标宋简体" w:eastAsia="方正小标宋简体" w:cs="方正小标宋简体"/>
              <w:szCs w:val="44"/>
              <w:lang w:val="en-US" w:eastAsia="zh-CN"/>
            </w:rPr>
            <w:fldChar w:fldCharType="separate"/>
          </w:r>
          <w:r>
            <w:rPr>
              <w:rFonts w:hint="eastAsia" w:ascii="方正小标宋简体" w:hAnsi="方正小标宋简体" w:eastAsia="方正小标宋简体" w:cs="方正小标宋简体"/>
            </w:rPr>
            <w:t>第三章 毕业生求职过程与分析</w:t>
          </w:r>
          <w:r>
            <w:tab/>
          </w:r>
          <w:r>
            <w:fldChar w:fldCharType="begin"/>
          </w:r>
          <w:r>
            <w:instrText xml:space="preserve"> PAGEREF _Toc6313 \h </w:instrText>
          </w:r>
          <w:r>
            <w:fldChar w:fldCharType="separate"/>
          </w:r>
          <w:r>
            <w:t>20</w:t>
          </w:r>
          <w:r>
            <w:fldChar w:fldCharType="end"/>
          </w:r>
          <w:r>
            <w:rPr>
              <w:rFonts w:hint="eastAsia" w:ascii="方正小标宋简体" w:hAnsi="方正小标宋简体" w:eastAsia="方正小标宋简体" w:cs="方正小标宋简体"/>
              <w:szCs w:val="44"/>
              <w:lang w:val="en-US" w:eastAsia="zh-CN"/>
            </w:rPr>
            <w:fldChar w:fldCharType="end"/>
          </w:r>
        </w:p>
        <w:p>
          <w:pPr>
            <w:pStyle w:val="14"/>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_Toc25528 </w:instrText>
          </w:r>
          <w:r>
            <w:rPr>
              <w:rFonts w:hint="eastAsia" w:ascii="方正小标宋简体" w:hAnsi="方正小标宋简体" w:eastAsia="方正小标宋简体" w:cs="方正小标宋简体"/>
              <w:szCs w:val="44"/>
              <w:lang w:val="en-US" w:eastAsia="zh-CN"/>
            </w:rPr>
            <w:fldChar w:fldCharType="separate"/>
          </w:r>
          <w:r>
            <w:rPr>
              <w:rFonts w:hint="eastAsia" w:ascii="黑体" w:hAnsi="黑体" w:eastAsia="黑体" w:cs="黑体"/>
              <w:bCs/>
              <w:lang w:val="en-US" w:eastAsia="zh-CN"/>
            </w:rPr>
            <w:t>一、毕业生求职过程</w:t>
          </w:r>
          <w:r>
            <w:tab/>
          </w:r>
          <w:r>
            <w:fldChar w:fldCharType="begin"/>
          </w:r>
          <w:r>
            <w:instrText xml:space="preserve"> PAGEREF _Toc25528 \h </w:instrText>
          </w:r>
          <w:r>
            <w:fldChar w:fldCharType="separate"/>
          </w:r>
          <w:r>
            <w:t>20</w:t>
          </w:r>
          <w:r>
            <w:fldChar w:fldCharType="end"/>
          </w:r>
          <w:r>
            <w:rPr>
              <w:rFonts w:hint="eastAsia" w:ascii="方正小标宋简体" w:hAnsi="方正小标宋简体" w:eastAsia="方正小标宋简体" w:cs="方正小标宋简体"/>
              <w:szCs w:val="44"/>
              <w:lang w:val="en-US" w:eastAsia="zh-CN"/>
            </w:rPr>
            <w:fldChar w:fldCharType="end"/>
          </w:r>
        </w:p>
        <w:p>
          <w:pPr>
            <w:pStyle w:val="8"/>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_Toc20263 </w:instrText>
          </w:r>
          <w:r>
            <w:rPr>
              <w:rFonts w:hint="eastAsia" w:ascii="方正小标宋简体" w:hAnsi="方正小标宋简体" w:eastAsia="方正小标宋简体" w:cs="方正小标宋简体"/>
              <w:szCs w:val="44"/>
              <w:lang w:val="en-US" w:eastAsia="zh-CN"/>
            </w:rPr>
            <w:fldChar w:fldCharType="separate"/>
          </w:r>
          <w:r>
            <w:rPr>
              <w:rFonts w:hint="eastAsia" w:ascii="楷体" w:hAnsi="楷体" w:eastAsia="楷体" w:cs="楷体"/>
              <w:bCs/>
              <w:lang w:val="en-US" w:eastAsia="zh-CN"/>
            </w:rPr>
            <w:t>（一）投递简历情况份数</w:t>
          </w:r>
          <w:r>
            <w:tab/>
          </w:r>
          <w:r>
            <w:fldChar w:fldCharType="begin"/>
          </w:r>
          <w:r>
            <w:instrText xml:space="preserve"> PAGEREF _Toc20263 \h </w:instrText>
          </w:r>
          <w:r>
            <w:fldChar w:fldCharType="separate"/>
          </w:r>
          <w:r>
            <w:t>20</w:t>
          </w:r>
          <w:r>
            <w:fldChar w:fldCharType="end"/>
          </w:r>
          <w:r>
            <w:rPr>
              <w:rFonts w:hint="eastAsia" w:ascii="方正小标宋简体" w:hAnsi="方正小标宋简体" w:eastAsia="方正小标宋简体" w:cs="方正小标宋简体"/>
              <w:szCs w:val="44"/>
              <w:lang w:val="en-US" w:eastAsia="zh-CN"/>
            </w:rPr>
            <w:fldChar w:fldCharType="end"/>
          </w:r>
        </w:p>
        <w:p>
          <w:pPr>
            <w:pStyle w:val="8"/>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_Toc32688 </w:instrText>
          </w:r>
          <w:r>
            <w:rPr>
              <w:rFonts w:hint="eastAsia" w:ascii="方正小标宋简体" w:hAnsi="方正小标宋简体" w:eastAsia="方正小标宋简体" w:cs="方正小标宋简体"/>
              <w:szCs w:val="44"/>
              <w:lang w:val="en-US" w:eastAsia="zh-CN"/>
            </w:rPr>
            <w:fldChar w:fldCharType="separate"/>
          </w:r>
          <w:r>
            <w:rPr>
              <w:rFonts w:hint="eastAsia" w:ascii="楷体" w:hAnsi="楷体" w:eastAsia="楷体" w:cs="楷体"/>
              <w:bCs/>
              <w:lang w:val="en-US" w:eastAsia="zh-CN"/>
            </w:rPr>
            <w:t>（二）获得面试机会次数</w:t>
          </w:r>
          <w:r>
            <w:tab/>
          </w:r>
          <w:r>
            <w:fldChar w:fldCharType="begin"/>
          </w:r>
          <w:r>
            <w:instrText xml:space="preserve"> PAGEREF _Toc32688 \h </w:instrText>
          </w:r>
          <w:r>
            <w:fldChar w:fldCharType="separate"/>
          </w:r>
          <w:r>
            <w:t>20</w:t>
          </w:r>
          <w:r>
            <w:fldChar w:fldCharType="end"/>
          </w:r>
          <w:r>
            <w:rPr>
              <w:rFonts w:hint="eastAsia" w:ascii="方正小标宋简体" w:hAnsi="方正小标宋简体" w:eastAsia="方正小标宋简体" w:cs="方正小标宋简体"/>
              <w:szCs w:val="44"/>
              <w:lang w:val="en-US" w:eastAsia="zh-CN"/>
            </w:rPr>
            <w:fldChar w:fldCharType="end"/>
          </w:r>
        </w:p>
        <w:p>
          <w:pPr>
            <w:pStyle w:val="8"/>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_Toc19337 </w:instrText>
          </w:r>
          <w:r>
            <w:rPr>
              <w:rFonts w:hint="eastAsia" w:ascii="方正小标宋简体" w:hAnsi="方正小标宋简体" w:eastAsia="方正小标宋简体" w:cs="方正小标宋简体"/>
              <w:szCs w:val="44"/>
              <w:lang w:val="en-US" w:eastAsia="zh-CN"/>
            </w:rPr>
            <w:fldChar w:fldCharType="separate"/>
          </w:r>
          <w:r>
            <w:rPr>
              <w:rFonts w:hint="eastAsia" w:ascii="楷体" w:hAnsi="楷体" w:eastAsia="楷体" w:cs="楷体"/>
              <w:bCs/>
              <w:lang w:val="en-US" w:eastAsia="zh-CN"/>
            </w:rPr>
            <w:t>（三）获得录用机会次数</w:t>
          </w:r>
          <w:r>
            <w:tab/>
          </w:r>
          <w:r>
            <w:fldChar w:fldCharType="begin"/>
          </w:r>
          <w:r>
            <w:instrText xml:space="preserve"> PAGEREF _Toc19337 \h </w:instrText>
          </w:r>
          <w:r>
            <w:fldChar w:fldCharType="separate"/>
          </w:r>
          <w:r>
            <w:t>21</w:t>
          </w:r>
          <w:r>
            <w:fldChar w:fldCharType="end"/>
          </w:r>
          <w:r>
            <w:rPr>
              <w:rFonts w:hint="eastAsia" w:ascii="方正小标宋简体" w:hAnsi="方正小标宋简体" w:eastAsia="方正小标宋简体" w:cs="方正小标宋简体"/>
              <w:szCs w:val="44"/>
              <w:lang w:val="en-US" w:eastAsia="zh-CN"/>
            </w:rPr>
            <w:fldChar w:fldCharType="end"/>
          </w:r>
        </w:p>
        <w:p>
          <w:pPr>
            <w:pStyle w:val="8"/>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_Toc28120 </w:instrText>
          </w:r>
          <w:r>
            <w:rPr>
              <w:rFonts w:hint="eastAsia" w:ascii="方正小标宋简体" w:hAnsi="方正小标宋简体" w:eastAsia="方正小标宋简体" w:cs="方正小标宋简体"/>
              <w:szCs w:val="44"/>
              <w:lang w:val="en-US" w:eastAsia="zh-CN"/>
            </w:rPr>
            <w:fldChar w:fldCharType="separate"/>
          </w:r>
          <w:r>
            <w:rPr>
              <w:rFonts w:hint="eastAsia" w:ascii="楷体" w:hAnsi="楷体" w:eastAsia="楷体" w:cs="楷体"/>
              <w:bCs/>
              <w:lang w:val="en-US" w:eastAsia="zh-CN"/>
            </w:rPr>
            <w:t>（四）求职花费</w:t>
          </w:r>
          <w:r>
            <w:tab/>
          </w:r>
          <w:r>
            <w:fldChar w:fldCharType="begin"/>
          </w:r>
          <w:r>
            <w:instrText xml:space="preserve"> PAGEREF _Toc28120 \h </w:instrText>
          </w:r>
          <w:r>
            <w:fldChar w:fldCharType="separate"/>
          </w:r>
          <w:r>
            <w:t>22</w:t>
          </w:r>
          <w:r>
            <w:fldChar w:fldCharType="end"/>
          </w:r>
          <w:r>
            <w:rPr>
              <w:rFonts w:hint="eastAsia" w:ascii="方正小标宋简体" w:hAnsi="方正小标宋简体" w:eastAsia="方正小标宋简体" w:cs="方正小标宋简体"/>
              <w:szCs w:val="44"/>
              <w:lang w:val="en-US" w:eastAsia="zh-CN"/>
            </w:rPr>
            <w:fldChar w:fldCharType="end"/>
          </w:r>
        </w:p>
        <w:p>
          <w:pPr>
            <w:pStyle w:val="14"/>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_Toc23242 </w:instrText>
          </w:r>
          <w:r>
            <w:rPr>
              <w:rFonts w:hint="eastAsia" w:ascii="方正小标宋简体" w:hAnsi="方正小标宋简体" w:eastAsia="方正小标宋简体" w:cs="方正小标宋简体"/>
              <w:szCs w:val="44"/>
              <w:lang w:val="en-US" w:eastAsia="zh-CN"/>
            </w:rPr>
            <w:fldChar w:fldCharType="separate"/>
          </w:r>
          <w:r>
            <w:rPr>
              <w:rFonts w:hint="eastAsia" w:ascii="黑体" w:hAnsi="黑体" w:eastAsia="黑体" w:cs="黑体"/>
              <w:bCs/>
              <w:lang w:val="en-US" w:eastAsia="zh-CN"/>
            </w:rPr>
            <w:t>二、毕业生求职过程分析</w:t>
          </w:r>
          <w:r>
            <w:tab/>
          </w:r>
          <w:r>
            <w:fldChar w:fldCharType="begin"/>
          </w:r>
          <w:r>
            <w:instrText xml:space="preserve"> PAGEREF _Toc23242 \h </w:instrText>
          </w:r>
          <w:r>
            <w:fldChar w:fldCharType="separate"/>
          </w:r>
          <w:r>
            <w:t>22</w:t>
          </w:r>
          <w:r>
            <w:fldChar w:fldCharType="end"/>
          </w:r>
          <w:r>
            <w:rPr>
              <w:rFonts w:hint="eastAsia" w:ascii="方正小标宋简体" w:hAnsi="方正小标宋简体" w:eastAsia="方正小标宋简体" w:cs="方正小标宋简体"/>
              <w:szCs w:val="44"/>
              <w:lang w:val="en-US" w:eastAsia="zh-CN"/>
            </w:rPr>
            <w:fldChar w:fldCharType="end"/>
          </w:r>
        </w:p>
        <w:p>
          <w:pPr>
            <w:pStyle w:val="8"/>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_Toc10243 </w:instrText>
          </w:r>
          <w:r>
            <w:rPr>
              <w:rFonts w:hint="eastAsia" w:ascii="方正小标宋简体" w:hAnsi="方正小标宋简体" w:eastAsia="方正小标宋简体" w:cs="方正小标宋简体"/>
              <w:szCs w:val="44"/>
              <w:lang w:val="en-US" w:eastAsia="zh-CN"/>
            </w:rPr>
            <w:fldChar w:fldCharType="separate"/>
          </w:r>
          <w:r>
            <w:rPr>
              <w:rFonts w:hint="eastAsia" w:ascii="楷体" w:hAnsi="楷体" w:eastAsia="楷体" w:cs="楷体"/>
              <w:bCs/>
              <w:lang w:val="en-US" w:eastAsia="zh-CN"/>
            </w:rPr>
            <w:t>（一）求职渠道</w:t>
          </w:r>
          <w:r>
            <w:tab/>
          </w:r>
          <w:r>
            <w:fldChar w:fldCharType="begin"/>
          </w:r>
          <w:r>
            <w:instrText xml:space="preserve"> PAGEREF _Toc10243 \h </w:instrText>
          </w:r>
          <w:r>
            <w:fldChar w:fldCharType="separate"/>
          </w:r>
          <w:r>
            <w:t>22</w:t>
          </w:r>
          <w:r>
            <w:fldChar w:fldCharType="end"/>
          </w:r>
          <w:r>
            <w:rPr>
              <w:rFonts w:hint="eastAsia" w:ascii="方正小标宋简体" w:hAnsi="方正小标宋简体" w:eastAsia="方正小标宋简体" w:cs="方正小标宋简体"/>
              <w:szCs w:val="44"/>
              <w:lang w:val="en-US" w:eastAsia="zh-CN"/>
            </w:rPr>
            <w:fldChar w:fldCharType="end"/>
          </w:r>
        </w:p>
        <w:p>
          <w:pPr>
            <w:pStyle w:val="8"/>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_Toc5403 </w:instrText>
          </w:r>
          <w:r>
            <w:rPr>
              <w:rFonts w:hint="eastAsia" w:ascii="方正小标宋简体" w:hAnsi="方正小标宋简体" w:eastAsia="方正小标宋简体" w:cs="方正小标宋简体"/>
              <w:szCs w:val="44"/>
              <w:lang w:val="en-US" w:eastAsia="zh-CN"/>
            </w:rPr>
            <w:fldChar w:fldCharType="separate"/>
          </w:r>
          <w:r>
            <w:rPr>
              <w:rFonts w:hint="eastAsia" w:ascii="楷体" w:hAnsi="楷体" w:eastAsia="楷体" w:cs="楷体"/>
              <w:bCs/>
              <w:lang w:val="en-US" w:eastAsia="zh-CN"/>
            </w:rPr>
            <w:t>（二）帮助因素</w:t>
          </w:r>
          <w:r>
            <w:tab/>
          </w:r>
          <w:r>
            <w:fldChar w:fldCharType="begin"/>
          </w:r>
          <w:r>
            <w:instrText xml:space="preserve"> PAGEREF _Toc5403 \h </w:instrText>
          </w:r>
          <w:r>
            <w:fldChar w:fldCharType="separate"/>
          </w:r>
          <w:r>
            <w:t>23</w:t>
          </w:r>
          <w:r>
            <w:fldChar w:fldCharType="end"/>
          </w:r>
          <w:r>
            <w:rPr>
              <w:rFonts w:hint="eastAsia" w:ascii="方正小标宋简体" w:hAnsi="方正小标宋简体" w:eastAsia="方正小标宋简体" w:cs="方正小标宋简体"/>
              <w:szCs w:val="44"/>
              <w:lang w:val="en-US" w:eastAsia="zh-CN"/>
            </w:rPr>
            <w:fldChar w:fldCharType="end"/>
          </w:r>
        </w:p>
        <w:p>
          <w:pPr>
            <w:pStyle w:val="8"/>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_Toc23741 </w:instrText>
          </w:r>
          <w:r>
            <w:rPr>
              <w:rFonts w:hint="eastAsia" w:ascii="方正小标宋简体" w:hAnsi="方正小标宋简体" w:eastAsia="方正小标宋简体" w:cs="方正小标宋简体"/>
              <w:szCs w:val="44"/>
              <w:lang w:val="en-US" w:eastAsia="zh-CN"/>
            </w:rPr>
            <w:fldChar w:fldCharType="separate"/>
          </w:r>
          <w:r>
            <w:rPr>
              <w:rFonts w:hint="eastAsia" w:ascii="楷体" w:hAnsi="楷体" w:eastAsia="楷体" w:cs="楷体"/>
              <w:bCs/>
              <w:lang w:val="en-US" w:eastAsia="zh-CN"/>
            </w:rPr>
            <w:t>（三）关键因素</w:t>
          </w:r>
          <w:r>
            <w:tab/>
          </w:r>
          <w:r>
            <w:fldChar w:fldCharType="begin"/>
          </w:r>
          <w:r>
            <w:instrText xml:space="preserve"> PAGEREF _Toc23741 \h </w:instrText>
          </w:r>
          <w:r>
            <w:fldChar w:fldCharType="separate"/>
          </w:r>
          <w:r>
            <w:t>24</w:t>
          </w:r>
          <w:r>
            <w:fldChar w:fldCharType="end"/>
          </w:r>
          <w:r>
            <w:rPr>
              <w:rFonts w:hint="eastAsia" w:ascii="方正小标宋简体" w:hAnsi="方正小标宋简体" w:eastAsia="方正小标宋简体" w:cs="方正小标宋简体"/>
              <w:szCs w:val="44"/>
              <w:lang w:val="en-US" w:eastAsia="zh-CN"/>
            </w:rPr>
            <w:fldChar w:fldCharType="end"/>
          </w:r>
        </w:p>
        <w:p>
          <w:pPr>
            <w:pStyle w:val="8"/>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_Toc29062 </w:instrText>
          </w:r>
          <w:r>
            <w:rPr>
              <w:rFonts w:hint="eastAsia" w:ascii="方正小标宋简体" w:hAnsi="方正小标宋简体" w:eastAsia="方正小标宋简体" w:cs="方正小标宋简体"/>
              <w:szCs w:val="44"/>
              <w:lang w:val="en-US" w:eastAsia="zh-CN"/>
            </w:rPr>
            <w:fldChar w:fldCharType="separate"/>
          </w:r>
          <w:r>
            <w:rPr>
              <w:rFonts w:hint="default" w:ascii="楷体" w:hAnsi="楷体" w:eastAsia="楷体" w:cs="楷体"/>
              <w:bCs/>
              <w:lang w:val="en-US" w:eastAsia="zh-CN"/>
            </w:rPr>
            <w:t>（四）主要问题</w:t>
          </w:r>
          <w:r>
            <w:tab/>
          </w:r>
          <w:r>
            <w:fldChar w:fldCharType="begin"/>
          </w:r>
          <w:r>
            <w:instrText xml:space="preserve"> PAGEREF _Toc29062 \h </w:instrText>
          </w:r>
          <w:r>
            <w:fldChar w:fldCharType="separate"/>
          </w:r>
          <w:r>
            <w:t>25</w:t>
          </w:r>
          <w:r>
            <w:fldChar w:fldCharType="end"/>
          </w:r>
          <w:r>
            <w:rPr>
              <w:rFonts w:hint="eastAsia" w:ascii="方正小标宋简体" w:hAnsi="方正小标宋简体" w:eastAsia="方正小标宋简体" w:cs="方正小标宋简体"/>
              <w:szCs w:val="44"/>
              <w:lang w:val="en-US" w:eastAsia="zh-CN"/>
            </w:rPr>
            <w:fldChar w:fldCharType="end"/>
          </w:r>
        </w:p>
        <w:p>
          <w:pPr>
            <w:pStyle w:val="8"/>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_Toc26319 </w:instrText>
          </w:r>
          <w:r>
            <w:rPr>
              <w:rFonts w:hint="eastAsia" w:ascii="方正小标宋简体" w:hAnsi="方正小标宋简体" w:eastAsia="方正小标宋简体" w:cs="方正小标宋简体"/>
              <w:szCs w:val="44"/>
              <w:lang w:val="en-US" w:eastAsia="zh-CN"/>
            </w:rPr>
            <w:fldChar w:fldCharType="separate"/>
          </w:r>
          <w:r>
            <w:rPr>
              <w:rFonts w:hint="eastAsia" w:ascii="楷体" w:hAnsi="楷体" w:eastAsia="楷体" w:cs="楷体"/>
              <w:bCs/>
              <w:lang w:val="en-US" w:eastAsia="zh-CN"/>
            </w:rPr>
            <w:t>（五）希望得到的指导</w:t>
          </w:r>
          <w:r>
            <w:tab/>
          </w:r>
          <w:r>
            <w:fldChar w:fldCharType="begin"/>
          </w:r>
          <w:r>
            <w:instrText xml:space="preserve"> PAGEREF _Toc26319 \h </w:instrText>
          </w:r>
          <w:r>
            <w:fldChar w:fldCharType="separate"/>
          </w:r>
          <w:r>
            <w:t>25</w:t>
          </w:r>
          <w:r>
            <w:fldChar w:fldCharType="end"/>
          </w:r>
          <w:r>
            <w:rPr>
              <w:rFonts w:hint="eastAsia" w:ascii="方正小标宋简体" w:hAnsi="方正小标宋简体" w:eastAsia="方正小标宋简体" w:cs="方正小标宋简体"/>
              <w:szCs w:val="44"/>
              <w:lang w:val="en-US" w:eastAsia="zh-CN"/>
            </w:rPr>
            <w:fldChar w:fldCharType="end"/>
          </w:r>
        </w:p>
        <w:p>
          <w:pPr>
            <w:pStyle w:val="8"/>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_Toc18418 </w:instrText>
          </w:r>
          <w:r>
            <w:rPr>
              <w:rFonts w:hint="eastAsia" w:ascii="方正小标宋简体" w:hAnsi="方正小标宋简体" w:eastAsia="方正小标宋简体" w:cs="方正小标宋简体"/>
              <w:szCs w:val="44"/>
              <w:lang w:val="en-US" w:eastAsia="zh-CN"/>
            </w:rPr>
            <w:fldChar w:fldCharType="separate"/>
          </w:r>
          <w:r>
            <w:rPr>
              <w:rFonts w:hint="eastAsia" w:ascii="楷体" w:hAnsi="楷体" w:eastAsia="楷体" w:cs="楷体"/>
              <w:bCs/>
              <w:lang w:val="en-US" w:eastAsia="zh-CN"/>
            </w:rPr>
            <w:t>（六）求职中的遭遇就业歧视</w:t>
          </w:r>
          <w:r>
            <w:tab/>
          </w:r>
          <w:r>
            <w:fldChar w:fldCharType="begin"/>
          </w:r>
          <w:r>
            <w:instrText xml:space="preserve"> PAGEREF _Toc18418 \h </w:instrText>
          </w:r>
          <w:r>
            <w:fldChar w:fldCharType="separate"/>
          </w:r>
          <w:r>
            <w:t>26</w:t>
          </w:r>
          <w:r>
            <w:fldChar w:fldCharType="end"/>
          </w:r>
          <w:r>
            <w:rPr>
              <w:rFonts w:hint="eastAsia" w:ascii="方正小标宋简体" w:hAnsi="方正小标宋简体" w:eastAsia="方正小标宋简体" w:cs="方正小标宋简体"/>
              <w:szCs w:val="44"/>
              <w:lang w:val="en-US" w:eastAsia="zh-CN"/>
            </w:rPr>
            <w:fldChar w:fldCharType="end"/>
          </w:r>
        </w:p>
        <w:p>
          <w:pPr>
            <w:pStyle w:val="11"/>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_Toc3521 </w:instrText>
          </w:r>
          <w:r>
            <w:rPr>
              <w:rFonts w:hint="eastAsia" w:ascii="方正小标宋简体" w:hAnsi="方正小标宋简体" w:eastAsia="方正小标宋简体" w:cs="方正小标宋简体"/>
              <w:szCs w:val="44"/>
              <w:lang w:val="en-US" w:eastAsia="zh-CN"/>
            </w:rPr>
            <w:fldChar w:fldCharType="separate"/>
          </w:r>
          <w:r>
            <w:rPr>
              <w:rFonts w:hint="eastAsia" w:ascii="方正小标宋简体" w:hAnsi="方正小标宋简体" w:eastAsia="方正小标宋简体" w:cs="方正小标宋简体"/>
            </w:rPr>
            <w:t>第四章 毕业生服务社会经济发展情况</w:t>
          </w:r>
          <w:r>
            <w:tab/>
          </w:r>
          <w:r>
            <w:fldChar w:fldCharType="begin"/>
          </w:r>
          <w:r>
            <w:instrText xml:space="preserve"> PAGEREF _Toc3521 \h </w:instrText>
          </w:r>
          <w:r>
            <w:fldChar w:fldCharType="separate"/>
          </w:r>
          <w:r>
            <w:t>28</w:t>
          </w:r>
          <w:r>
            <w:fldChar w:fldCharType="end"/>
          </w:r>
          <w:r>
            <w:rPr>
              <w:rFonts w:hint="eastAsia" w:ascii="方正小标宋简体" w:hAnsi="方正小标宋简体" w:eastAsia="方正小标宋简体" w:cs="方正小标宋简体"/>
              <w:szCs w:val="44"/>
              <w:lang w:val="en-US" w:eastAsia="zh-CN"/>
            </w:rPr>
            <w:fldChar w:fldCharType="end"/>
          </w:r>
        </w:p>
        <w:p>
          <w:pPr>
            <w:pStyle w:val="14"/>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_Toc15390 </w:instrText>
          </w:r>
          <w:r>
            <w:rPr>
              <w:rFonts w:hint="eastAsia" w:ascii="方正小标宋简体" w:hAnsi="方正小标宋简体" w:eastAsia="方正小标宋简体" w:cs="方正小标宋简体"/>
              <w:szCs w:val="44"/>
              <w:lang w:val="en-US" w:eastAsia="zh-CN"/>
            </w:rPr>
            <w:fldChar w:fldCharType="separate"/>
          </w:r>
          <w:r>
            <w:rPr>
              <w:rFonts w:hint="eastAsia" w:ascii="黑体" w:hAnsi="黑体" w:eastAsia="黑体" w:cs="黑体"/>
              <w:bCs/>
              <w:highlight w:val="none"/>
              <w:lang w:val="en-US" w:eastAsia="zh-CN"/>
            </w:rPr>
            <w:t>一、毕业生服务社会情况</w:t>
          </w:r>
          <w:r>
            <w:tab/>
          </w:r>
          <w:r>
            <w:fldChar w:fldCharType="begin"/>
          </w:r>
          <w:r>
            <w:instrText xml:space="preserve"> PAGEREF _Toc15390 \h </w:instrText>
          </w:r>
          <w:r>
            <w:fldChar w:fldCharType="separate"/>
          </w:r>
          <w:r>
            <w:t>28</w:t>
          </w:r>
          <w:r>
            <w:fldChar w:fldCharType="end"/>
          </w:r>
          <w:r>
            <w:rPr>
              <w:rFonts w:hint="eastAsia" w:ascii="方正小标宋简体" w:hAnsi="方正小标宋简体" w:eastAsia="方正小标宋简体" w:cs="方正小标宋简体"/>
              <w:szCs w:val="44"/>
              <w:lang w:val="en-US" w:eastAsia="zh-CN"/>
            </w:rPr>
            <w:fldChar w:fldCharType="end"/>
          </w:r>
        </w:p>
        <w:p>
          <w:pPr>
            <w:pStyle w:val="8"/>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_Toc16223 </w:instrText>
          </w:r>
          <w:r>
            <w:rPr>
              <w:rFonts w:hint="eastAsia" w:ascii="方正小标宋简体" w:hAnsi="方正小标宋简体" w:eastAsia="方正小标宋简体" w:cs="方正小标宋简体"/>
              <w:szCs w:val="44"/>
              <w:lang w:val="en-US" w:eastAsia="zh-CN"/>
            </w:rPr>
            <w:fldChar w:fldCharType="separate"/>
          </w:r>
          <w:r>
            <w:rPr>
              <w:rFonts w:hint="eastAsia" w:ascii="楷体" w:hAnsi="楷体" w:eastAsia="楷体" w:cs="楷体"/>
              <w:bCs/>
              <w:highlight w:val="none"/>
              <w:lang w:val="en-US" w:eastAsia="zh-CN"/>
            </w:rPr>
            <w:t>（一）就业单位性质分布</w:t>
          </w:r>
          <w:r>
            <w:tab/>
          </w:r>
          <w:r>
            <w:fldChar w:fldCharType="begin"/>
          </w:r>
          <w:r>
            <w:instrText xml:space="preserve"> PAGEREF _Toc16223 \h </w:instrText>
          </w:r>
          <w:r>
            <w:fldChar w:fldCharType="separate"/>
          </w:r>
          <w:r>
            <w:t>28</w:t>
          </w:r>
          <w:r>
            <w:fldChar w:fldCharType="end"/>
          </w:r>
          <w:r>
            <w:rPr>
              <w:rFonts w:hint="eastAsia" w:ascii="方正小标宋简体" w:hAnsi="方正小标宋简体" w:eastAsia="方正小标宋简体" w:cs="方正小标宋简体"/>
              <w:szCs w:val="44"/>
              <w:lang w:val="en-US" w:eastAsia="zh-CN"/>
            </w:rPr>
            <w:fldChar w:fldCharType="end"/>
          </w:r>
        </w:p>
        <w:p>
          <w:pPr>
            <w:pStyle w:val="8"/>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_Toc8578 </w:instrText>
          </w:r>
          <w:r>
            <w:rPr>
              <w:rFonts w:hint="eastAsia" w:ascii="方正小标宋简体" w:hAnsi="方正小标宋简体" w:eastAsia="方正小标宋简体" w:cs="方正小标宋简体"/>
              <w:szCs w:val="44"/>
              <w:lang w:val="en-US" w:eastAsia="zh-CN"/>
            </w:rPr>
            <w:fldChar w:fldCharType="separate"/>
          </w:r>
          <w:r>
            <w:rPr>
              <w:rFonts w:hint="eastAsia" w:ascii="楷体" w:hAnsi="楷体" w:eastAsia="楷体" w:cs="楷体"/>
              <w:bCs/>
              <w:highlight w:val="none"/>
              <w:lang w:val="en-US" w:eastAsia="zh-CN"/>
            </w:rPr>
            <w:t>（二）就业职业类别分布</w:t>
          </w:r>
          <w:r>
            <w:tab/>
          </w:r>
          <w:r>
            <w:fldChar w:fldCharType="begin"/>
          </w:r>
          <w:r>
            <w:instrText xml:space="preserve"> PAGEREF _Toc8578 \h </w:instrText>
          </w:r>
          <w:r>
            <w:fldChar w:fldCharType="separate"/>
          </w:r>
          <w:r>
            <w:t>29</w:t>
          </w:r>
          <w:r>
            <w:fldChar w:fldCharType="end"/>
          </w:r>
          <w:r>
            <w:rPr>
              <w:rFonts w:hint="eastAsia" w:ascii="方正小标宋简体" w:hAnsi="方正小标宋简体" w:eastAsia="方正小标宋简体" w:cs="方正小标宋简体"/>
              <w:szCs w:val="44"/>
              <w:lang w:val="en-US" w:eastAsia="zh-CN"/>
            </w:rPr>
            <w:fldChar w:fldCharType="end"/>
          </w:r>
        </w:p>
        <w:p>
          <w:pPr>
            <w:pStyle w:val="8"/>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_Toc12954 </w:instrText>
          </w:r>
          <w:r>
            <w:rPr>
              <w:rFonts w:hint="eastAsia" w:ascii="方正小标宋简体" w:hAnsi="方正小标宋简体" w:eastAsia="方正小标宋简体" w:cs="方正小标宋简体"/>
              <w:szCs w:val="44"/>
              <w:lang w:val="en-US" w:eastAsia="zh-CN"/>
            </w:rPr>
            <w:fldChar w:fldCharType="separate"/>
          </w:r>
          <w:r>
            <w:rPr>
              <w:rFonts w:hint="eastAsia" w:ascii="楷体" w:hAnsi="楷体" w:eastAsia="楷体" w:cs="楷体"/>
              <w:bCs/>
              <w:lang w:val="en-US" w:eastAsia="zh-CN"/>
            </w:rPr>
            <w:t>（三）就业行业分布</w:t>
          </w:r>
          <w:r>
            <w:tab/>
          </w:r>
          <w:r>
            <w:fldChar w:fldCharType="begin"/>
          </w:r>
          <w:r>
            <w:instrText xml:space="preserve"> PAGEREF _Toc12954 \h </w:instrText>
          </w:r>
          <w:r>
            <w:fldChar w:fldCharType="separate"/>
          </w:r>
          <w:r>
            <w:t>31</w:t>
          </w:r>
          <w:r>
            <w:fldChar w:fldCharType="end"/>
          </w:r>
          <w:r>
            <w:rPr>
              <w:rFonts w:hint="eastAsia" w:ascii="方正小标宋简体" w:hAnsi="方正小标宋简体" w:eastAsia="方正小标宋简体" w:cs="方正小标宋简体"/>
              <w:szCs w:val="44"/>
              <w:lang w:val="en-US" w:eastAsia="zh-CN"/>
            </w:rPr>
            <w:fldChar w:fldCharType="end"/>
          </w:r>
        </w:p>
        <w:p>
          <w:pPr>
            <w:pStyle w:val="14"/>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_Toc10046 </w:instrText>
          </w:r>
          <w:r>
            <w:rPr>
              <w:rFonts w:hint="eastAsia" w:ascii="方正小标宋简体" w:hAnsi="方正小标宋简体" w:eastAsia="方正小标宋简体" w:cs="方正小标宋简体"/>
              <w:szCs w:val="44"/>
              <w:lang w:val="en-US" w:eastAsia="zh-CN"/>
            </w:rPr>
            <w:fldChar w:fldCharType="separate"/>
          </w:r>
          <w:r>
            <w:rPr>
              <w:rFonts w:hint="eastAsia" w:ascii="黑体" w:hAnsi="黑体" w:eastAsia="黑体" w:cs="黑体"/>
              <w:bCs/>
              <w:lang w:val="en-US" w:eastAsia="zh-CN"/>
            </w:rPr>
            <w:t>二、毕业生服务国家需求情况</w:t>
          </w:r>
          <w:r>
            <w:tab/>
          </w:r>
          <w:r>
            <w:fldChar w:fldCharType="begin"/>
          </w:r>
          <w:r>
            <w:instrText xml:space="preserve"> PAGEREF _Toc10046 \h </w:instrText>
          </w:r>
          <w:r>
            <w:fldChar w:fldCharType="separate"/>
          </w:r>
          <w:r>
            <w:t>32</w:t>
          </w:r>
          <w:r>
            <w:fldChar w:fldCharType="end"/>
          </w:r>
          <w:r>
            <w:rPr>
              <w:rFonts w:hint="eastAsia" w:ascii="方正小标宋简体" w:hAnsi="方正小标宋简体" w:eastAsia="方正小标宋简体" w:cs="方正小标宋简体"/>
              <w:szCs w:val="44"/>
              <w:lang w:val="en-US" w:eastAsia="zh-CN"/>
            </w:rPr>
            <w:fldChar w:fldCharType="end"/>
          </w:r>
        </w:p>
        <w:p>
          <w:pPr>
            <w:pStyle w:val="8"/>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_Toc9785 </w:instrText>
          </w:r>
          <w:r>
            <w:rPr>
              <w:rFonts w:hint="eastAsia" w:ascii="方正小标宋简体" w:hAnsi="方正小标宋简体" w:eastAsia="方正小标宋简体" w:cs="方正小标宋简体"/>
              <w:szCs w:val="44"/>
              <w:lang w:val="en-US" w:eastAsia="zh-CN"/>
            </w:rPr>
            <w:fldChar w:fldCharType="separate"/>
          </w:r>
          <w:r>
            <w:rPr>
              <w:rFonts w:hint="eastAsia" w:ascii="楷体" w:hAnsi="楷体" w:eastAsia="楷体" w:cs="楷体"/>
              <w:bCs/>
              <w:lang w:val="en-US" w:eastAsia="zh-CN"/>
            </w:rPr>
            <w:t>（一）毕业生服务基层项目情况</w:t>
          </w:r>
          <w:r>
            <w:tab/>
          </w:r>
          <w:r>
            <w:fldChar w:fldCharType="begin"/>
          </w:r>
          <w:r>
            <w:instrText xml:space="preserve"> PAGEREF _Toc9785 \h </w:instrText>
          </w:r>
          <w:r>
            <w:fldChar w:fldCharType="separate"/>
          </w:r>
          <w:r>
            <w:t>32</w:t>
          </w:r>
          <w:r>
            <w:fldChar w:fldCharType="end"/>
          </w:r>
          <w:r>
            <w:rPr>
              <w:rFonts w:hint="eastAsia" w:ascii="方正小标宋简体" w:hAnsi="方正小标宋简体" w:eastAsia="方正小标宋简体" w:cs="方正小标宋简体"/>
              <w:szCs w:val="44"/>
              <w:lang w:val="en-US" w:eastAsia="zh-CN"/>
            </w:rPr>
            <w:fldChar w:fldCharType="end"/>
          </w:r>
        </w:p>
        <w:p>
          <w:pPr>
            <w:pStyle w:val="8"/>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_Toc21633 </w:instrText>
          </w:r>
          <w:r>
            <w:rPr>
              <w:rFonts w:hint="eastAsia" w:ascii="方正小标宋简体" w:hAnsi="方正小标宋简体" w:eastAsia="方正小标宋简体" w:cs="方正小标宋简体"/>
              <w:szCs w:val="44"/>
              <w:lang w:val="en-US" w:eastAsia="zh-CN"/>
            </w:rPr>
            <w:fldChar w:fldCharType="separate"/>
          </w:r>
          <w:r>
            <w:rPr>
              <w:rFonts w:hint="eastAsia" w:ascii="楷体" w:hAnsi="楷体" w:eastAsia="楷体" w:cs="楷体"/>
              <w:bCs/>
              <w:lang w:val="en-US" w:eastAsia="zh-CN"/>
            </w:rPr>
            <w:t>（二）毕业生服务国家重点领域情况</w:t>
          </w:r>
          <w:r>
            <w:tab/>
          </w:r>
          <w:r>
            <w:fldChar w:fldCharType="begin"/>
          </w:r>
          <w:r>
            <w:instrText xml:space="preserve"> PAGEREF _Toc21633 \h </w:instrText>
          </w:r>
          <w:r>
            <w:fldChar w:fldCharType="separate"/>
          </w:r>
          <w:r>
            <w:t>33</w:t>
          </w:r>
          <w:r>
            <w:fldChar w:fldCharType="end"/>
          </w:r>
          <w:r>
            <w:rPr>
              <w:rFonts w:hint="eastAsia" w:ascii="方正小标宋简体" w:hAnsi="方正小标宋简体" w:eastAsia="方正小标宋简体" w:cs="方正小标宋简体"/>
              <w:szCs w:val="44"/>
              <w:lang w:val="en-US" w:eastAsia="zh-CN"/>
            </w:rPr>
            <w:fldChar w:fldCharType="end"/>
          </w:r>
        </w:p>
        <w:p>
          <w:pPr>
            <w:pStyle w:val="14"/>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_Toc16943 </w:instrText>
          </w:r>
          <w:r>
            <w:rPr>
              <w:rFonts w:hint="eastAsia" w:ascii="方正小标宋简体" w:hAnsi="方正小标宋简体" w:eastAsia="方正小标宋简体" w:cs="方正小标宋简体"/>
              <w:szCs w:val="44"/>
              <w:lang w:val="en-US" w:eastAsia="zh-CN"/>
            </w:rPr>
            <w:fldChar w:fldCharType="separate"/>
          </w:r>
          <w:r>
            <w:rPr>
              <w:rFonts w:hint="eastAsia" w:ascii="黑体" w:hAnsi="黑体" w:eastAsia="黑体" w:cs="黑体"/>
              <w:bCs/>
              <w:lang w:val="en-US" w:eastAsia="zh-CN"/>
            </w:rPr>
            <w:t>三、毕业生服务地方发展情况</w:t>
          </w:r>
          <w:r>
            <w:tab/>
          </w:r>
          <w:r>
            <w:fldChar w:fldCharType="begin"/>
          </w:r>
          <w:r>
            <w:instrText xml:space="preserve"> PAGEREF _Toc16943 \h </w:instrText>
          </w:r>
          <w:r>
            <w:fldChar w:fldCharType="separate"/>
          </w:r>
          <w:r>
            <w:t>33</w:t>
          </w:r>
          <w:r>
            <w:fldChar w:fldCharType="end"/>
          </w:r>
          <w:r>
            <w:rPr>
              <w:rFonts w:hint="eastAsia" w:ascii="方正小标宋简体" w:hAnsi="方正小标宋简体" w:eastAsia="方正小标宋简体" w:cs="方正小标宋简体"/>
              <w:szCs w:val="44"/>
              <w:lang w:val="en-US" w:eastAsia="zh-CN"/>
            </w:rPr>
            <w:fldChar w:fldCharType="end"/>
          </w:r>
        </w:p>
        <w:p>
          <w:pPr>
            <w:pStyle w:val="8"/>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_Toc24836 </w:instrText>
          </w:r>
          <w:r>
            <w:rPr>
              <w:rFonts w:hint="eastAsia" w:ascii="方正小标宋简体" w:hAnsi="方正小标宋简体" w:eastAsia="方正小标宋简体" w:cs="方正小标宋简体"/>
              <w:szCs w:val="44"/>
              <w:lang w:val="en-US" w:eastAsia="zh-CN"/>
            </w:rPr>
            <w:fldChar w:fldCharType="separate"/>
          </w:r>
          <w:r>
            <w:rPr>
              <w:rFonts w:hint="eastAsia" w:ascii="楷体" w:hAnsi="楷体" w:eastAsia="楷体" w:cs="楷体"/>
              <w:bCs/>
              <w:lang w:val="en-US" w:eastAsia="zh-CN"/>
            </w:rPr>
            <w:t>（一）毕业生就业省份分布情况</w:t>
          </w:r>
          <w:r>
            <w:tab/>
          </w:r>
          <w:r>
            <w:fldChar w:fldCharType="begin"/>
          </w:r>
          <w:r>
            <w:instrText xml:space="preserve"> PAGEREF _Toc24836 \h </w:instrText>
          </w:r>
          <w:r>
            <w:fldChar w:fldCharType="separate"/>
          </w:r>
          <w:r>
            <w:t>33</w:t>
          </w:r>
          <w:r>
            <w:fldChar w:fldCharType="end"/>
          </w:r>
          <w:r>
            <w:rPr>
              <w:rFonts w:hint="eastAsia" w:ascii="方正小标宋简体" w:hAnsi="方正小标宋简体" w:eastAsia="方正小标宋简体" w:cs="方正小标宋简体"/>
              <w:szCs w:val="44"/>
              <w:lang w:val="en-US" w:eastAsia="zh-CN"/>
            </w:rPr>
            <w:fldChar w:fldCharType="end"/>
          </w:r>
        </w:p>
        <w:p>
          <w:pPr>
            <w:pStyle w:val="8"/>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_Toc6297 </w:instrText>
          </w:r>
          <w:r>
            <w:rPr>
              <w:rFonts w:hint="eastAsia" w:ascii="方正小标宋简体" w:hAnsi="方正小标宋简体" w:eastAsia="方正小标宋简体" w:cs="方正小标宋简体"/>
              <w:szCs w:val="44"/>
              <w:lang w:val="en-US" w:eastAsia="zh-CN"/>
            </w:rPr>
            <w:fldChar w:fldCharType="separate"/>
          </w:r>
          <w:r>
            <w:rPr>
              <w:rFonts w:hint="eastAsia" w:ascii="楷体" w:hAnsi="楷体" w:eastAsia="楷体" w:cs="楷体"/>
              <w:bCs/>
              <w:lang w:val="en-US" w:eastAsia="zh-CN"/>
            </w:rPr>
            <w:t>（二）毕业生河南省内就业情况</w:t>
          </w:r>
          <w:r>
            <w:tab/>
          </w:r>
          <w:r>
            <w:fldChar w:fldCharType="begin"/>
          </w:r>
          <w:r>
            <w:instrText xml:space="preserve"> PAGEREF _Toc6297 \h </w:instrText>
          </w:r>
          <w:r>
            <w:fldChar w:fldCharType="separate"/>
          </w:r>
          <w:r>
            <w:t>35</w:t>
          </w:r>
          <w:r>
            <w:fldChar w:fldCharType="end"/>
          </w:r>
          <w:r>
            <w:rPr>
              <w:rFonts w:hint="eastAsia" w:ascii="方正小标宋简体" w:hAnsi="方正小标宋简体" w:eastAsia="方正小标宋简体" w:cs="方正小标宋简体"/>
              <w:szCs w:val="44"/>
              <w:lang w:val="en-US" w:eastAsia="zh-CN"/>
            </w:rPr>
            <w:fldChar w:fldCharType="end"/>
          </w:r>
        </w:p>
        <w:p>
          <w:pPr>
            <w:pStyle w:val="8"/>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_Toc4755 </w:instrText>
          </w:r>
          <w:r>
            <w:rPr>
              <w:rFonts w:hint="eastAsia" w:ascii="方正小标宋简体" w:hAnsi="方正小标宋简体" w:eastAsia="方正小标宋简体" w:cs="方正小标宋简体"/>
              <w:szCs w:val="44"/>
              <w:lang w:val="en-US" w:eastAsia="zh-CN"/>
            </w:rPr>
            <w:fldChar w:fldCharType="separate"/>
          </w:r>
          <w:r>
            <w:rPr>
              <w:rFonts w:hint="eastAsia" w:ascii="楷体" w:hAnsi="楷体" w:eastAsia="楷体" w:cs="楷体"/>
              <w:bCs/>
              <w:lang w:val="en-US" w:eastAsia="zh-CN"/>
            </w:rPr>
            <w:t>（三）毕业生服务河南省重点领域情况</w:t>
          </w:r>
          <w:r>
            <w:tab/>
          </w:r>
          <w:r>
            <w:fldChar w:fldCharType="begin"/>
          </w:r>
          <w:r>
            <w:instrText xml:space="preserve"> PAGEREF _Toc4755 \h </w:instrText>
          </w:r>
          <w:r>
            <w:fldChar w:fldCharType="separate"/>
          </w:r>
          <w:r>
            <w:t>36</w:t>
          </w:r>
          <w:r>
            <w:fldChar w:fldCharType="end"/>
          </w:r>
          <w:r>
            <w:rPr>
              <w:rFonts w:hint="eastAsia" w:ascii="方正小标宋简体" w:hAnsi="方正小标宋简体" w:eastAsia="方正小标宋简体" w:cs="方正小标宋简体"/>
              <w:szCs w:val="44"/>
              <w:lang w:val="en-US" w:eastAsia="zh-CN"/>
            </w:rPr>
            <w:fldChar w:fldCharType="end"/>
          </w:r>
        </w:p>
        <w:p>
          <w:pPr>
            <w:pStyle w:val="14"/>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_Toc27563 </w:instrText>
          </w:r>
          <w:r>
            <w:rPr>
              <w:rFonts w:hint="eastAsia" w:ascii="方正小标宋简体" w:hAnsi="方正小标宋简体" w:eastAsia="方正小标宋简体" w:cs="方正小标宋简体"/>
              <w:szCs w:val="44"/>
              <w:lang w:val="en-US" w:eastAsia="zh-CN"/>
            </w:rPr>
            <w:fldChar w:fldCharType="separate"/>
          </w:r>
          <w:r>
            <w:rPr>
              <w:rFonts w:hint="eastAsia" w:ascii="黑体" w:hAnsi="黑体" w:eastAsia="黑体" w:cs="黑体"/>
              <w:bCs/>
              <w:lang w:val="en-US" w:eastAsia="zh-CN"/>
            </w:rPr>
            <w:t>四、毕业生灵活就业情况</w:t>
          </w:r>
          <w:r>
            <w:tab/>
          </w:r>
          <w:r>
            <w:fldChar w:fldCharType="begin"/>
          </w:r>
          <w:r>
            <w:instrText xml:space="preserve"> PAGEREF _Toc27563 \h </w:instrText>
          </w:r>
          <w:r>
            <w:fldChar w:fldCharType="separate"/>
          </w:r>
          <w:r>
            <w:t>37</w:t>
          </w:r>
          <w:r>
            <w:fldChar w:fldCharType="end"/>
          </w:r>
          <w:r>
            <w:rPr>
              <w:rFonts w:hint="eastAsia" w:ascii="方正小标宋简体" w:hAnsi="方正小标宋简体" w:eastAsia="方正小标宋简体" w:cs="方正小标宋简体"/>
              <w:szCs w:val="44"/>
              <w:lang w:val="en-US" w:eastAsia="zh-CN"/>
            </w:rPr>
            <w:fldChar w:fldCharType="end"/>
          </w:r>
        </w:p>
        <w:p>
          <w:pPr>
            <w:pStyle w:val="8"/>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_Toc20414 </w:instrText>
          </w:r>
          <w:r>
            <w:rPr>
              <w:rFonts w:hint="eastAsia" w:ascii="方正小标宋简体" w:hAnsi="方正小标宋简体" w:eastAsia="方正小标宋简体" w:cs="方正小标宋简体"/>
              <w:szCs w:val="44"/>
              <w:lang w:val="en-US" w:eastAsia="zh-CN"/>
            </w:rPr>
            <w:fldChar w:fldCharType="separate"/>
          </w:r>
          <w:r>
            <w:rPr>
              <w:rFonts w:hint="eastAsia" w:ascii="楷体" w:hAnsi="楷体" w:eastAsia="楷体" w:cs="楷体"/>
              <w:bCs/>
              <w:lang w:val="en-US" w:eastAsia="zh-CN"/>
            </w:rPr>
            <w:t>（一）灵活就业的形式</w:t>
          </w:r>
          <w:r>
            <w:tab/>
          </w:r>
          <w:r>
            <w:fldChar w:fldCharType="begin"/>
          </w:r>
          <w:r>
            <w:instrText xml:space="preserve"> PAGEREF _Toc20414 \h </w:instrText>
          </w:r>
          <w:r>
            <w:fldChar w:fldCharType="separate"/>
          </w:r>
          <w:r>
            <w:t>37</w:t>
          </w:r>
          <w:r>
            <w:fldChar w:fldCharType="end"/>
          </w:r>
          <w:r>
            <w:rPr>
              <w:rFonts w:hint="eastAsia" w:ascii="方正小标宋简体" w:hAnsi="方正小标宋简体" w:eastAsia="方正小标宋简体" w:cs="方正小标宋简体"/>
              <w:szCs w:val="44"/>
              <w:lang w:val="en-US" w:eastAsia="zh-CN"/>
            </w:rPr>
            <w:fldChar w:fldCharType="end"/>
          </w:r>
        </w:p>
        <w:p>
          <w:pPr>
            <w:pStyle w:val="8"/>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_Toc18461 </w:instrText>
          </w:r>
          <w:r>
            <w:rPr>
              <w:rFonts w:hint="eastAsia" w:ascii="方正小标宋简体" w:hAnsi="方正小标宋简体" w:eastAsia="方正小标宋简体" w:cs="方正小标宋简体"/>
              <w:szCs w:val="44"/>
              <w:lang w:val="en-US" w:eastAsia="zh-CN"/>
            </w:rPr>
            <w:fldChar w:fldCharType="separate"/>
          </w:r>
          <w:r>
            <w:rPr>
              <w:rFonts w:hint="eastAsia" w:ascii="楷体" w:hAnsi="楷体" w:eastAsia="楷体" w:cs="楷体"/>
              <w:bCs/>
              <w:lang w:val="en-US" w:eastAsia="zh-CN"/>
            </w:rPr>
            <w:t>（二）灵活就业的原因</w:t>
          </w:r>
          <w:r>
            <w:tab/>
          </w:r>
          <w:r>
            <w:fldChar w:fldCharType="begin"/>
          </w:r>
          <w:r>
            <w:instrText xml:space="preserve"> PAGEREF _Toc18461 \h </w:instrText>
          </w:r>
          <w:r>
            <w:fldChar w:fldCharType="separate"/>
          </w:r>
          <w:r>
            <w:t>37</w:t>
          </w:r>
          <w:r>
            <w:fldChar w:fldCharType="end"/>
          </w:r>
          <w:r>
            <w:rPr>
              <w:rFonts w:hint="eastAsia" w:ascii="方正小标宋简体" w:hAnsi="方正小标宋简体" w:eastAsia="方正小标宋简体" w:cs="方正小标宋简体"/>
              <w:szCs w:val="44"/>
              <w:lang w:val="en-US" w:eastAsia="zh-CN"/>
            </w:rPr>
            <w:fldChar w:fldCharType="end"/>
          </w:r>
        </w:p>
        <w:p>
          <w:pPr>
            <w:pStyle w:val="11"/>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_Toc22821 </w:instrText>
          </w:r>
          <w:r>
            <w:rPr>
              <w:rFonts w:hint="eastAsia" w:ascii="方正小标宋简体" w:hAnsi="方正小标宋简体" w:eastAsia="方正小标宋简体" w:cs="方正小标宋简体"/>
              <w:szCs w:val="44"/>
              <w:lang w:val="en-US" w:eastAsia="zh-CN"/>
            </w:rPr>
            <w:fldChar w:fldCharType="separate"/>
          </w:r>
          <w:r>
            <w:rPr>
              <w:rFonts w:hint="eastAsia" w:ascii="方正小标宋简体" w:hAnsi="方正小标宋简体" w:eastAsia="方正小标宋简体" w:cs="方正小标宋简体"/>
            </w:rPr>
            <w:t>第五章 毕业生就业质量</w:t>
          </w:r>
          <w:r>
            <w:tab/>
          </w:r>
          <w:r>
            <w:fldChar w:fldCharType="begin"/>
          </w:r>
          <w:r>
            <w:instrText xml:space="preserve"> PAGEREF _Toc22821 \h </w:instrText>
          </w:r>
          <w:r>
            <w:fldChar w:fldCharType="separate"/>
          </w:r>
          <w:r>
            <w:t>39</w:t>
          </w:r>
          <w:r>
            <w:fldChar w:fldCharType="end"/>
          </w:r>
          <w:r>
            <w:rPr>
              <w:rFonts w:hint="eastAsia" w:ascii="方正小标宋简体" w:hAnsi="方正小标宋简体" w:eastAsia="方正小标宋简体" w:cs="方正小标宋简体"/>
              <w:szCs w:val="44"/>
              <w:lang w:val="en-US" w:eastAsia="zh-CN"/>
            </w:rPr>
            <w:fldChar w:fldCharType="end"/>
          </w:r>
        </w:p>
        <w:p>
          <w:pPr>
            <w:pStyle w:val="14"/>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_Toc16336 </w:instrText>
          </w:r>
          <w:r>
            <w:rPr>
              <w:rFonts w:hint="eastAsia" w:ascii="方正小标宋简体" w:hAnsi="方正小标宋简体" w:eastAsia="方正小标宋简体" w:cs="方正小标宋简体"/>
              <w:szCs w:val="44"/>
              <w:lang w:val="en-US" w:eastAsia="zh-CN"/>
            </w:rPr>
            <w:fldChar w:fldCharType="separate"/>
          </w:r>
          <w:r>
            <w:rPr>
              <w:rFonts w:hint="eastAsia" w:ascii="黑体" w:hAnsi="黑体" w:eastAsia="黑体" w:cs="黑体"/>
              <w:bCs/>
              <w:lang w:val="en-US" w:eastAsia="zh-CN"/>
            </w:rPr>
            <w:t>一、毕业生就业满意度调查</w:t>
          </w:r>
          <w:r>
            <w:tab/>
          </w:r>
          <w:r>
            <w:fldChar w:fldCharType="begin"/>
          </w:r>
          <w:r>
            <w:instrText xml:space="preserve"> PAGEREF _Toc16336 \h </w:instrText>
          </w:r>
          <w:r>
            <w:fldChar w:fldCharType="separate"/>
          </w:r>
          <w:r>
            <w:t>39</w:t>
          </w:r>
          <w:r>
            <w:fldChar w:fldCharType="end"/>
          </w:r>
          <w:r>
            <w:rPr>
              <w:rFonts w:hint="eastAsia" w:ascii="方正小标宋简体" w:hAnsi="方正小标宋简体" w:eastAsia="方正小标宋简体" w:cs="方正小标宋简体"/>
              <w:szCs w:val="44"/>
              <w:lang w:val="en-US" w:eastAsia="zh-CN"/>
            </w:rPr>
            <w:fldChar w:fldCharType="end"/>
          </w:r>
        </w:p>
        <w:p>
          <w:pPr>
            <w:pStyle w:val="8"/>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_Toc26102 </w:instrText>
          </w:r>
          <w:r>
            <w:rPr>
              <w:rFonts w:hint="eastAsia" w:ascii="方正小标宋简体" w:hAnsi="方正小标宋简体" w:eastAsia="方正小标宋简体" w:cs="方正小标宋简体"/>
              <w:szCs w:val="44"/>
              <w:lang w:val="en-US" w:eastAsia="zh-CN"/>
            </w:rPr>
            <w:fldChar w:fldCharType="separate"/>
          </w:r>
          <w:r>
            <w:rPr>
              <w:rFonts w:hint="eastAsia" w:ascii="楷体" w:hAnsi="楷体" w:eastAsia="楷体" w:cs="楷体"/>
              <w:bCs/>
              <w:lang w:val="en-US" w:eastAsia="zh-CN"/>
            </w:rPr>
            <w:t>（一）毕业生就业总体满意度</w:t>
          </w:r>
          <w:r>
            <w:tab/>
          </w:r>
          <w:r>
            <w:fldChar w:fldCharType="begin"/>
          </w:r>
          <w:r>
            <w:instrText xml:space="preserve"> PAGEREF _Toc26102 \h </w:instrText>
          </w:r>
          <w:r>
            <w:fldChar w:fldCharType="separate"/>
          </w:r>
          <w:r>
            <w:t>39</w:t>
          </w:r>
          <w:r>
            <w:fldChar w:fldCharType="end"/>
          </w:r>
          <w:r>
            <w:rPr>
              <w:rFonts w:hint="eastAsia" w:ascii="方正小标宋简体" w:hAnsi="方正小标宋简体" w:eastAsia="方正小标宋简体" w:cs="方正小标宋简体"/>
              <w:szCs w:val="44"/>
              <w:lang w:val="en-US" w:eastAsia="zh-CN"/>
            </w:rPr>
            <w:fldChar w:fldCharType="end"/>
          </w:r>
        </w:p>
        <w:p>
          <w:pPr>
            <w:pStyle w:val="8"/>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_Toc11970 </w:instrText>
          </w:r>
          <w:r>
            <w:rPr>
              <w:rFonts w:hint="eastAsia" w:ascii="方正小标宋简体" w:hAnsi="方正小标宋简体" w:eastAsia="方正小标宋简体" w:cs="方正小标宋简体"/>
              <w:szCs w:val="44"/>
              <w:lang w:val="en-US" w:eastAsia="zh-CN"/>
            </w:rPr>
            <w:fldChar w:fldCharType="separate"/>
          </w:r>
          <w:r>
            <w:rPr>
              <w:rFonts w:hint="eastAsia" w:ascii="楷体" w:hAnsi="楷体" w:eastAsia="楷体" w:cs="楷体"/>
              <w:bCs/>
              <w:lang w:val="en-US" w:eastAsia="zh-CN"/>
            </w:rPr>
            <w:t>（二）各系部毕业生就业满意度</w:t>
          </w:r>
          <w:r>
            <w:tab/>
          </w:r>
          <w:r>
            <w:fldChar w:fldCharType="begin"/>
          </w:r>
          <w:r>
            <w:instrText xml:space="preserve"> PAGEREF _Toc11970 \h </w:instrText>
          </w:r>
          <w:r>
            <w:fldChar w:fldCharType="separate"/>
          </w:r>
          <w:r>
            <w:t>39</w:t>
          </w:r>
          <w:r>
            <w:fldChar w:fldCharType="end"/>
          </w:r>
          <w:r>
            <w:rPr>
              <w:rFonts w:hint="eastAsia" w:ascii="方正小标宋简体" w:hAnsi="方正小标宋简体" w:eastAsia="方正小标宋简体" w:cs="方正小标宋简体"/>
              <w:szCs w:val="44"/>
              <w:lang w:val="en-US" w:eastAsia="zh-CN"/>
            </w:rPr>
            <w:fldChar w:fldCharType="end"/>
          </w:r>
        </w:p>
        <w:p>
          <w:pPr>
            <w:pStyle w:val="14"/>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_Toc1433 </w:instrText>
          </w:r>
          <w:r>
            <w:rPr>
              <w:rFonts w:hint="eastAsia" w:ascii="方正小标宋简体" w:hAnsi="方正小标宋简体" w:eastAsia="方正小标宋简体" w:cs="方正小标宋简体"/>
              <w:szCs w:val="44"/>
              <w:lang w:val="en-US" w:eastAsia="zh-CN"/>
            </w:rPr>
            <w:fldChar w:fldCharType="separate"/>
          </w:r>
          <w:r>
            <w:rPr>
              <w:rFonts w:hint="eastAsia" w:ascii="黑体" w:hAnsi="黑体" w:eastAsia="黑体" w:cs="黑体"/>
              <w:bCs/>
              <w:lang w:val="en-US" w:eastAsia="zh-CN"/>
            </w:rPr>
            <w:t>二、毕业生就业专业相关度</w:t>
          </w:r>
          <w:r>
            <w:tab/>
          </w:r>
          <w:r>
            <w:fldChar w:fldCharType="begin"/>
          </w:r>
          <w:r>
            <w:instrText xml:space="preserve"> PAGEREF _Toc1433 \h </w:instrText>
          </w:r>
          <w:r>
            <w:fldChar w:fldCharType="separate"/>
          </w:r>
          <w:r>
            <w:t>40</w:t>
          </w:r>
          <w:r>
            <w:fldChar w:fldCharType="end"/>
          </w:r>
          <w:r>
            <w:rPr>
              <w:rFonts w:hint="eastAsia" w:ascii="方正小标宋简体" w:hAnsi="方正小标宋简体" w:eastAsia="方正小标宋简体" w:cs="方正小标宋简体"/>
              <w:szCs w:val="44"/>
              <w:lang w:val="en-US" w:eastAsia="zh-CN"/>
            </w:rPr>
            <w:fldChar w:fldCharType="end"/>
          </w:r>
        </w:p>
        <w:p>
          <w:pPr>
            <w:pStyle w:val="8"/>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_Toc1167 </w:instrText>
          </w:r>
          <w:r>
            <w:rPr>
              <w:rFonts w:hint="eastAsia" w:ascii="方正小标宋简体" w:hAnsi="方正小标宋简体" w:eastAsia="方正小标宋简体" w:cs="方正小标宋简体"/>
              <w:szCs w:val="44"/>
              <w:lang w:val="en-US" w:eastAsia="zh-CN"/>
            </w:rPr>
            <w:fldChar w:fldCharType="separate"/>
          </w:r>
          <w:r>
            <w:rPr>
              <w:rFonts w:hint="eastAsia" w:ascii="楷体" w:hAnsi="楷体" w:eastAsia="楷体" w:cs="楷体"/>
              <w:bCs/>
              <w:lang w:val="en-US" w:eastAsia="zh-CN"/>
            </w:rPr>
            <w:t>（一）总体就业专业相关度</w:t>
          </w:r>
          <w:r>
            <w:tab/>
          </w:r>
          <w:r>
            <w:fldChar w:fldCharType="begin"/>
          </w:r>
          <w:r>
            <w:instrText xml:space="preserve"> PAGEREF _Toc1167 \h </w:instrText>
          </w:r>
          <w:r>
            <w:fldChar w:fldCharType="separate"/>
          </w:r>
          <w:r>
            <w:t>40</w:t>
          </w:r>
          <w:r>
            <w:fldChar w:fldCharType="end"/>
          </w:r>
          <w:r>
            <w:rPr>
              <w:rFonts w:hint="eastAsia" w:ascii="方正小标宋简体" w:hAnsi="方正小标宋简体" w:eastAsia="方正小标宋简体" w:cs="方正小标宋简体"/>
              <w:szCs w:val="44"/>
              <w:lang w:val="en-US" w:eastAsia="zh-CN"/>
            </w:rPr>
            <w:fldChar w:fldCharType="end"/>
          </w:r>
        </w:p>
        <w:p>
          <w:pPr>
            <w:pStyle w:val="8"/>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_Toc30636 </w:instrText>
          </w:r>
          <w:r>
            <w:rPr>
              <w:rFonts w:hint="eastAsia" w:ascii="方正小标宋简体" w:hAnsi="方正小标宋简体" w:eastAsia="方正小标宋简体" w:cs="方正小标宋简体"/>
              <w:szCs w:val="44"/>
              <w:lang w:val="en-US" w:eastAsia="zh-CN"/>
            </w:rPr>
            <w:fldChar w:fldCharType="separate"/>
          </w:r>
          <w:r>
            <w:rPr>
              <w:rFonts w:hint="eastAsia" w:ascii="楷体" w:hAnsi="楷体" w:eastAsia="楷体" w:cs="楷体"/>
              <w:bCs/>
              <w:lang w:val="en-US" w:eastAsia="zh-CN"/>
            </w:rPr>
            <w:t>（二）各系部毕业生就业专业相关度</w:t>
          </w:r>
          <w:r>
            <w:tab/>
          </w:r>
          <w:r>
            <w:fldChar w:fldCharType="begin"/>
          </w:r>
          <w:r>
            <w:instrText xml:space="preserve"> PAGEREF _Toc30636 \h </w:instrText>
          </w:r>
          <w:r>
            <w:fldChar w:fldCharType="separate"/>
          </w:r>
          <w:r>
            <w:t>40</w:t>
          </w:r>
          <w:r>
            <w:fldChar w:fldCharType="end"/>
          </w:r>
          <w:r>
            <w:rPr>
              <w:rFonts w:hint="eastAsia" w:ascii="方正小标宋简体" w:hAnsi="方正小标宋简体" w:eastAsia="方正小标宋简体" w:cs="方正小标宋简体"/>
              <w:szCs w:val="44"/>
              <w:lang w:val="en-US" w:eastAsia="zh-CN"/>
            </w:rPr>
            <w:fldChar w:fldCharType="end"/>
          </w:r>
        </w:p>
        <w:p>
          <w:pPr>
            <w:pStyle w:val="8"/>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_Toc7951 </w:instrText>
          </w:r>
          <w:r>
            <w:rPr>
              <w:rFonts w:hint="eastAsia" w:ascii="方正小标宋简体" w:hAnsi="方正小标宋简体" w:eastAsia="方正小标宋简体" w:cs="方正小标宋简体"/>
              <w:szCs w:val="44"/>
              <w:lang w:val="en-US" w:eastAsia="zh-CN"/>
            </w:rPr>
            <w:fldChar w:fldCharType="separate"/>
          </w:r>
          <w:r>
            <w:rPr>
              <w:rFonts w:hint="eastAsia" w:ascii="楷体" w:hAnsi="楷体" w:eastAsia="楷体" w:cs="楷体"/>
              <w:bCs/>
              <w:lang w:val="en-US" w:eastAsia="zh-CN"/>
            </w:rPr>
            <w:t>（三）毕业生就职岗位与专业不相关的原因</w:t>
          </w:r>
          <w:r>
            <w:tab/>
          </w:r>
          <w:r>
            <w:fldChar w:fldCharType="begin"/>
          </w:r>
          <w:r>
            <w:instrText xml:space="preserve"> PAGEREF _Toc7951 \h </w:instrText>
          </w:r>
          <w:r>
            <w:fldChar w:fldCharType="separate"/>
          </w:r>
          <w:r>
            <w:t>41</w:t>
          </w:r>
          <w:r>
            <w:fldChar w:fldCharType="end"/>
          </w:r>
          <w:r>
            <w:rPr>
              <w:rFonts w:hint="eastAsia" w:ascii="方正小标宋简体" w:hAnsi="方正小标宋简体" w:eastAsia="方正小标宋简体" w:cs="方正小标宋简体"/>
              <w:szCs w:val="44"/>
              <w:lang w:val="en-US" w:eastAsia="zh-CN"/>
            </w:rPr>
            <w:fldChar w:fldCharType="end"/>
          </w:r>
        </w:p>
        <w:p>
          <w:pPr>
            <w:pStyle w:val="14"/>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_Toc29860 </w:instrText>
          </w:r>
          <w:r>
            <w:rPr>
              <w:rFonts w:hint="eastAsia" w:ascii="方正小标宋简体" w:hAnsi="方正小标宋简体" w:eastAsia="方正小标宋简体" w:cs="方正小标宋简体"/>
              <w:szCs w:val="44"/>
              <w:lang w:val="en-US" w:eastAsia="zh-CN"/>
            </w:rPr>
            <w:fldChar w:fldCharType="separate"/>
          </w:r>
          <w:r>
            <w:rPr>
              <w:rFonts w:hint="eastAsia" w:ascii="黑体" w:hAnsi="黑体" w:eastAsia="黑体" w:cs="黑体"/>
              <w:bCs/>
              <w:lang w:val="en-US" w:eastAsia="zh-CN"/>
            </w:rPr>
            <w:t>三、毕业生工作适应情况</w:t>
          </w:r>
          <w:r>
            <w:tab/>
          </w:r>
          <w:r>
            <w:fldChar w:fldCharType="begin"/>
          </w:r>
          <w:r>
            <w:instrText xml:space="preserve"> PAGEREF _Toc29860 \h </w:instrText>
          </w:r>
          <w:r>
            <w:fldChar w:fldCharType="separate"/>
          </w:r>
          <w:r>
            <w:t>42</w:t>
          </w:r>
          <w:r>
            <w:fldChar w:fldCharType="end"/>
          </w:r>
          <w:r>
            <w:rPr>
              <w:rFonts w:hint="eastAsia" w:ascii="方正小标宋简体" w:hAnsi="方正小标宋简体" w:eastAsia="方正小标宋简体" w:cs="方正小标宋简体"/>
              <w:szCs w:val="44"/>
              <w:lang w:val="en-US" w:eastAsia="zh-CN"/>
            </w:rPr>
            <w:fldChar w:fldCharType="end"/>
          </w:r>
        </w:p>
        <w:p>
          <w:pPr>
            <w:pStyle w:val="8"/>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_Toc26325 </w:instrText>
          </w:r>
          <w:r>
            <w:rPr>
              <w:rFonts w:hint="eastAsia" w:ascii="方正小标宋简体" w:hAnsi="方正小标宋简体" w:eastAsia="方正小标宋简体" w:cs="方正小标宋简体"/>
              <w:szCs w:val="44"/>
              <w:lang w:val="en-US" w:eastAsia="zh-CN"/>
            </w:rPr>
            <w:fldChar w:fldCharType="separate"/>
          </w:r>
          <w:r>
            <w:rPr>
              <w:rFonts w:hint="eastAsia" w:ascii="楷体" w:hAnsi="楷体" w:eastAsia="楷体" w:cs="楷体"/>
              <w:bCs/>
              <w:lang w:val="en-US" w:eastAsia="zh-CN"/>
            </w:rPr>
            <w:t>（一）总体工作适应周期</w:t>
          </w:r>
          <w:r>
            <w:tab/>
          </w:r>
          <w:r>
            <w:fldChar w:fldCharType="begin"/>
          </w:r>
          <w:r>
            <w:instrText xml:space="preserve"> PAGEREF _Toc26325 \h </w:instrText>
          </w:r>
          <w:r>
            <w:fldChar w:fldCharType="separate"/>
          </w:r>
          <w:r>
            <w:t>42</w:t>
          </w:r>
          <w:r>
            <w:fldChar w:fldCharType="end"/>
          </w:r>
          <w:r>
            <w:rPr>
              <w:rFonts w:hint="eastAsia" w:ascii="方正小标宋简体" w:hAnsi="方正小标宋简体" w:eastAsia="方正小标宋简体" w:cs="方正小标宋简体"/>
              <w:szCs w:val="44"/>
              <w:lang w:val="en-US" w:eastAsia="zh-CN"/>
            </w:rPr>
            <w:fldChar w:fldCharType="end"/>
          </w:r>
        </w:p>
        <w:p>
          <w:pPr>
            <w:pStyle w:val="8"/>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_Toc29922 </w:instrText>
          </w:r>
          <w:r>
            <w:rPr>
              <w:rFonts w:hint="eastAsia" w:ascii="方正小标宋简体" w:hAnsi="方正小标宋简体" w:eastAsia="方正小标宋简体" w:cs="方正小标宋简体"/>
              <w:szCs w:val="44"/>
              <w:lang w:val="en-US" w:eastAsia="zh-CN"/>
            </w:rPr>
            <w:fldChar w:fldCharType="separate"/>
          </w:r>
          <w:r>
            <w:rPr>
              <w:rFonts w:hint="eastAsia" w:ascii="楷体" w:hAnsi="楷体" w:eastAsia="楷体" w:cs="楷体"/>
              <w:bCs/>
              <w:lang w:val="en-US" w:eastAsia="zh-CN"/>
            </w:rPr>
            <w:t>（二）各系部毕业生工作适应情况</w:t>
          </w:r>
          <w:r>
            <w:tab/>
          </w:r>
          <w:r>
            <w:fldChar w:fldCharType="begin"/>
          </w:r>
          <w:r>
            <w:instrText xml:space="preserve"> PAGEREF _Toc29922 \h </w:instrText>
          </w:r>
          <w:r>
            <w:fldChar w:fldCharType="separate"/>
          </w:r>
          <w:r>
            <w:t>42</w:t>
          </w:r>
          <w:r>
            <w:fldChar w:fldCharType="end"/>
          </w:r>
          <w:r>
            <w:rPr>
              <w:rFonts w:hint="eastAsia" w:ascii="方正小标宋简体" w:hAnsi="方正小标宋简体" w:eastAsia="方正小标宋简体" w:cs="方正小标宋简体"/>
              <w:szCs w:val="44"/>
              <w:lang w:val="en-US" w:eastAsia="zh-CN"/>
            </w:rPr>
            <w:fldChar w:fldCharType="end"/>
          </w:r>
        </w:p>
        <w:p>
          <w:pPr>
            <w:pStyle w:val="14"/>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_Toc9360 </w:instrText>
          </w:r>
          <w:r>
            <w:rPr>
              <w:rFonts w:hint="eastAsia" w:ascii="方正小标宋简体" w:hAnsi="方正小标宋简体" w:eastAsia="方正小标宋简体" w:cs="方正小标宋简体"/>
              <w:szCs w:val="44"/>
              <w:lang w:val="en-US" w:eastAsia="zh-CN"/>
            </w:rPr>
            <w:fldChar w:fldCharType="separate"/>
          </w:r>
          <w:r>
            <w:rPr>
              <w:rFonts w:hint="eastAsia" w:ascii="黑体" w:hAnsi="黑体" w:eastAsia="黑体" w:cs="黑体"/>
              <w:bCs/>
              <w:lang w:val="en-US" w:eastAsia="zh-CN"/>
            </w:rPr>
            <w:t>四、毕业生工作胜任情况</w:t>
          </w:r>
          <w:r>
            <w:tab/>
          </w:r>
          <w:r>
            <w:fldChar w:fldCharType="begin"/>
          </w:r>
          <w:r>
            <w:instrText xml:space="preserve"> PAGEREF _Toc9360 \h </w:instrText>
          </w:r>
          <w:r>
            <w:fldChar w:fldCharType="separate"/>
          </w:r>
          <w:r>
            <w:t>43</w:t>
          </w:r>
          <w:r>
            <w:fldChar w:fldCharType="end"/>
          </w:r>
          <w:r>
            <w:rPr>
              <w:rFonts w:hint="eastAsia" w:ascii="方正小标宋简体" w:hAnsi="方正小标宋简体" w:eastAsia="方正小标宋简体" w:cs="方正小标宋简体"/>
              <w:szCs w:val="44"/>
              <w:lang w:val="en-US" w:eastAsia="zh-CN"/>
            </w:rPr>
            <w:fldChar w:fldCharType="end"/>
          </w:r>
        </w:p>
        <w:p>
          <w:pPr>
            <w:pStyle w:val="8"/>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_Toc12533 </w:instrText>
          </w:r>
          <w:r>
            <w:rPr>
              <w:rFonts w:hint="eastAsia" w:ascii="方正小标宋简体" w:hAnsi="方正小标宋简体" w:eastAsia="方正小标宋简体" w:cs="方正小标宋简体"/>
              <w:szCs w:val="44"/>
              <w:lang w:val="en-US" w:eastAsia="zh-CN"/>
            </w:rPr>
            <w:fldChar w:fldCharType="separate"/>
          </w:r>
          <w:r>
            <w:rPr>
              <w:rFonts w:hint="eastAsia" w:ascii="楷体" w:hAnsi="楷体" w:eastAsia="楷体" w:cs="楷体"/>
              <w:bCs/>
              <w:lang w:val="en-US" w:eastAsia="zh-CN"/>
            </w:rPr>
            <w:t>（一）总体工作胜任度</w:t>
          </w:r>
          <w:r>
            <w:tab/>
          </w:r>
          <w:r>
            <w:fldChar w:fldCharType="begin"/>
          </w:r>
          <w:r>
            <w:instrText xml:space="preserve"> PAGEREF _Toc12533 \h </w:instrText>
          </w:r>
          <w:r>
            <w:fldChar w:fldCharType="separate"/>
          </w:r>
          <w:r>
            <w:t>43</w:t>
          </w:r>
          <w:r>
            <w:fldChar w:fldCharType="end"/>
          </w:r>
          <w:r>
            <w:rPr>
              <w:rFonts w:hint="eastAsia" w:ascii="方正小标宋简体" w:hAnsi="方正小标宋简体" w:eastAsia="方正小标宋简体" w:cs="方正小标宋简体"/>
              <w:szCs w:val="44"/>
              <w:lang w:val="en-US" w:eastAsia="zh-CN"/>
            </w:rPr>
            <w:fldChar w:fldCharType="end"/>
          </w:r>
        </w:p>
        <w:p>
          <w:pPr>
            <w:pStyle w:val="8"/>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_Toc32423 </w:instrText>
          </w:r>
          <w:r>
            <w:rPr>
              <w:rFonts w:hint="eastAsia" w:ascii="方正小标宋简体" w:hAnsi="方正小标宋简体" w:eastAsia="方正小标宋简体" w:cs="方正小标宋简体"/>
              <w:szCs w:val="44"/>
              <w:lang w:val="en-US" w:eastAsia="zh-CN"/>
            </w:rPr>
            <w:fldChar w:fldCharType="separate"/>
          </w:r>
          <w:r>
            <w:rPr>
              <w:rFonts w:hint="eastAsia" w:ascii="楷体" w:hAnsi="楷体" w:eastAsia="楷体" w:cs="楷体"/>
              <w:bCs/>
              <w:lang w:val="en-US" w:eastAsia="zh-CN"/>
            </w:rPr>
            <w:t>（二）各系部毕业生工作胜任度情况</w:t>
          </w:r>
          <w:r>
            <w:tab/>
          </w:r>
          <w:r>
            <w:fldChar w:fldCharType="begin"/>
          </w:r>
          <w:r>
            <w:instrText xml:space="preserve"> PAGEREF _Toc32423 \h </w:instrText>
          </w:r>
          <w:r>
            <w:fldChar w:fldCharType="separate"/>
          </w:r>
          <w:r>
            <w:t>43</w:t>
          </w:r>
          <w:r>
            <w:fldChar w:fldCharType="end"/>
          </w:r>
          <w:r>
            <w:rPr>
              <w:rFonts w:hint="eastAsia" w:ascii="方正小标宋简体" w:hAnsi="方正小标宋简体" w:eastAsia="方正小标宋简体" w:cs="方正小标宋简体"/>
              <w:szCs w:val="44"/>
              <w:lang w:val="en-US" w:eastAsia="zh-CN"/>
            </w:rPr>
            <w:fldChar w:fldCharType="end"/>
          </w:r>
        </w:p>
        <w:p>
          <w:pPr>
            <w:pStyle w:val="14"/>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_Toc11614 </w:instrText>
          </w:r>
          <w:r>
            <w:rPr>
              <w:rFonts w:hint="eastAsia" w:ascii="方正小标宋简体" w:hAnsi="方正小标宋简体" w:eastAsia="方正小标宋简体" w:cs="方正小标宋简体"/>
              <w:szCs w:val="44"/>
              <w:lang w:val="en-US" w:eastAsia="zh-CN"/>
            </w:rPr>
            <w:fldChar w:fldCharType="separate"/>
          </w:r>
          <w:r>
            <w:rPr>
              <w:rFonts w:hint="eastAsia" w:ascii="黑体" w:hAnsi="黑体" w:eastAsia="黑体" w:cs="黑体"/>
              <w:bCs/>
              <w:lang w:val="en-US" w:eastAsia="zh-CN"/>
            </w:rPr>
            <w:t>五、毕业生工作职位匹配情况</w:t>
          </w:r>
          <w:r>
            <w:tab/>
          </w:r>
          <w:r>
            <w:fldChar w:fldCharType="begin"/>
          </w:r>
          <w:r>
            <w:instrText xml:space="preserve"> PAGEREF _Toc11614 \h </w:instrText>
          </w:r>
          <w:r>
            <w:fldChar w:fldCharType="separate"/>
          </w:r>
          <w:r>
            <w:t>44</w:t>
          </w:r>
          <w:r>
            <w:fldChar w:fldCharType="end"/>
          </w:r>
          <w:r>
            <w:rPr>
              <w:rFonts w:hint="eastAsia" w:ascii="方正小标宋简体" w:hAnsi="方正小标宋简体" w:eastAsia="方正小标宋简体" w:cs="方正小标宋简体"/>
              <w:szCs w:val="44"/>
              <w:lang w:val="en-US" w:eastAsia="zh-CN"/>
            </w:rPr>
            <w:fldChar w:fldCharType="end"/>
          </w:r>
        </w:p>
        <w:p>
          <w:pPr>
            <w:pStyle w:val="8"/>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_Toc18566 </w:instrText>
          </w:r>
          <w:r>
            <w:rPr>
              <w:rFonts w:hint="eastAsia" w:ascii="方正小标宋简体" w:hAnsi="方正小标宋简体" w:eastAsia="方正小标宋简体" w:cs="方正小标宋简体"/>
              <w:szCs w:val="44"/>
              <w:lang w:val="en-US" w:eastAsia="zh-CN"/>
            </w:rPr>
            <w:fldChar w:fldCharType="separate"/>
          </w:r>
          <w:r>
            <w:rPr>
              <w:rFonts w:hint="eastAsia" w:ascii="楷体" w:hAnsi="楷体" w:eastAsia="楷体" w:cs="楷体"/>
              <w:bCs/>
              <w:lang w:val="en-US" w:eastAsia="zh-CN"/>
            </w:rPr>
            <w:t>（一）总体就业工作匹配度</w:t>
          </w:r>
          <w:r>
            <w:tab/>
          </w:r>
          <w:r>
            <w:fldChar w:fldCharType="begin"/>
          </w:r>
          <w:r>
            <w:instrText xml:space="preserve"> PAGEREF _Toc18566 \h </w:instrText>
          </w:r>
          <w:r>
            <w:fldChar w:fldCharType="separate"/>
          </w:r>
          <w:r>
            <w:t>44</w:t>
          </w:r>
          <w:r>
            <w:fldChar w:fldCharType="end"/>
          </w:r>
          <w:r>
            <w:rPr>
              <w:rFonts w:hint="eastAsia" w:ascii="方正小标宋简体" w:hAnsi="方正小标宋简体" w:eastAsia="方正小标宋简体" w:cs="方正小标宋简体"/>
              <w:szCs w:val="44"/>
              <w:lang w:val="en-US" w:eastAsia="zh-CN"/>
            </w:rPr>
            <w:fldChar w:fldCharType="end"/>
          </w:r>
        </w:p>
        <w:p>
          <w:pPr>
            <w:pStyle w:val="14"/>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_Toc29976 </w:instrText>
          </w:r>
          <w:r>
            <w:rPr>
              <w:rFonts w:hint="eastAsia" w:ascii="方正小标宋简体" w:hAnsi="方正小标宋简体" w:eastAsia="方正小标宋简体" w:cs="方正小标宋简体"/>
              <w:szCs w:val="44"/>
              <w:lang w:val="en-US" w:eastAsia="zh-CN"/>
            </w:rPr>
            <w:fldChar w:fldCharType="separate"/>
          </w:r>
          <w:r>
            <w:rPr>
              <w:rFonts w:hint="eastAsia" w:ascii="黑体" w:hAnsi="黑体" w:eastAsia="黑体" w:cs="黑体"/>
              <w:bCs/>
              <w:lang w:val="en-US" w:eastAsia="zh-CN"/>
            </w:rPr>
            <w:t>六、毕业生工作与求职预期吻合度情况</w:t>
          </w:r>
          <w:r>
            <w:tab/>
          </w:r>
          <w:r>
            <w:fldChar w:fldCharType="begin"/>
          </w:r>
          <w:r>
            <w:instrText xml:space="preserve"> PAGEREF _Toc29976 \h </w:instrText>
          </w:r>
          <w:r>
            <w:fldChar w:fldCharType="separate"/>
          </w:r>
          <w:r>
            <w:t>45</w:t>
          </w:r>
          <w:r>
            <w:fldChar w:fldCharType="end"/>
          </w:r>
          <w:r>
            <w:rPr>
              <w:rFonts w:hint="eastAsia" w:ascii="方正小标宋简体" w:hAnsi="方正小标宋简体" w:eastAsia="方正小标宋简体" w:cs="方正小标宋简体"/>
              <w:szCs w:val="44"/>
              <w:lang w:val="en-US" w:eastAsia="zh-CN"/>
            </w:rPr>
            <w:fldChar w:fldCharType="end"/>
          </w:r>
        </w:p>
        <w:p>
          <w:pPr>
            <w:pStyle w:val="14"/>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_Toc427 </w:instrText>
          </w:r>
          <w:r>
            <w:rPr>
              <w:rFonts w:hint="eastAsia" w:ascii="方正小标宋简体" w:hAnsi="方正小标宋简体" w:eastAsia="方正小标宋简体" w:cs="方正小标宋简体"/>
              <w:szCs w:val="44"/>
              <w:lang w:val="en-US" w:eastAsia="zh-CN"/>
            </w:rPr>
            <w:fldChar w:fldCharType="separate"/>
          </w:r>
          <w:r>
            <w:rPr>
              <w:rFonts w:hint="eastAsia" w:ascii="黑体" w:hAnsi="黑体" w:eastAsia="黑体" w:cs="黑体"/>
              <w:bCs/>
              <w:lang w:val="en-US" w:eastAsia="zh-CN"/>
            </w:rPr>
            <w:t>七、毕业生离职率调查</w:t>
          </w:r>
          <w:r>
            <w:tab/>
          </w:r>
          <w:r>
            <w:fldChar w:fldCharType="begin"/>
          </w:r>
          <w:r>
            <w:instrText xml:space="preserve"> PAGEREF _Toc427 \h </w:instrText>
          </w:r>
          <w:r>
            <w:fldChar w:fldCharType="separate"/>
          </w:r>
          <w:r>
            <w:t>46</w:t>
          </w:r>
          <w:r>
            <w:fldChar w:fldCharType="end"/>
          </w:r>
          <w:r>
            <w:rPr>
              <w:rFonts w:hint="eastAsia" w:ascii="方正小标宋简体" w:hAnsi="方正小标宋简体" w:eastAsia="方正小标宋简体" w:cs="方正小标宋简体"/>
              <w:szCs w:val="44"/>
              <w:lang w:val="en-US" w:eastAsia="zh-CN"/>
            </w:rPr>
            <w:fldChar w:fldCharType="end"/>
          </w:r>
        </w:p>
        <w:p>
          <w:pPr>
            <w:pStyle w:val="8"/>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_Toc3805 </w:instrText>
          </w:r>
          <w:r>
            <w:rPr>
              <w:rFonts w:hint="eastAsia" w:ascii="方正小标宋简体" w:hAnsi="方正小标宋简体" w:eastAsia="方正小标宋简体" w:cs="方正小标宋简体"/>
              <w:szCs w:val="44"/>
              <w:lang w:val="en-US" w:eastAsia="zh-CN"/>
            </w:rPr>
            <w:fldChar w:fldCharType="separate"/>
          </w:r>
          <w:r>
            <w:rPr>
              <w:rFonts w:hint="eastAsia" w:ascii="楷体" w:hAnsi="楷体" w:eastAsia="楷体" w:cs="楷体"/>
              <w:bCs/>
              <w:lang w:val="en-US" w:eastAsia="zh-CN"/>
            </w:rPr>
            <w:t>（一）总体离职率</w:t>
          </w:r>
          <w:r>
            <w:tab/>
          </w:r>
          <w:r>
            <w:fldChar w:fldCharType="begin"/>
          </w:r>
          <w:r>
            <w:instrText xml:space="preserve"> PAGEREF _Toc3805 \h </w:instrText>
          </w:r>
          <w:r>
            <w:fldChar w:fldCharType="separate"/>
          </w:r>
          <w:r>
            <w:t>46</w:t>
          </w:r>
          <w:r>
            <w:fldChar w:fldCharType="end"/>
          </w:r>
          <w:r>
            <w:rPr>
              <w:rFonts w:hint="eastAsia" w:ascii="方正小标宋简体" w:hAnsi="方正小标宋简体" w:eastAsia="方正小标宋简体" w:cs="方正小标宋简体"/>
              <w:szCs w:val="44"/>
              <w:lang w:val="en-US" w:eastAsia="zh-CN"/>
            </w:rPr>
            <w:fldChar w:fldCharType="end"/>
          </w:r>
        </w:p>
        <w:p>
          <w:pPr>
            <w:pStyle w:val="8"/>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_Toc1177 </w:instrText>
          </w:r>
          <w:r>
            <w:rPr>
              <w:rFonts w:hint="eastAsia" w:ascii="方正小标宋简体" w:hAnsi="方正小标宋简体" w:eastAsia="方正小标宋简体" w:cs="方正小标宋简体"/>
              <w:szCs w:val="44"/>
              <w:lang w:val="en-US" w:eastAsia="zh-CN"/>
            </w:rPr>
            <w:fldChar w:fldCharType="separate"/>
          </w:r>
          <w:r>
            <w:rPr>
              <w:rFonts w:hint="eastAsia" w:ascii="楷体" w:hAnsi="楷体" w:eastAsia="楷体" w:cs="楷体"/>
              <w:bCs/>
              <w:lang w:val="en-US" w:eastAsia="zh-CN"/>
            </w:rPr>
            <w:t>（二）毕业生离职的原因</w:t>
          </w:r>
          <w:r>
            <w:tab/>
          </w:r>
          <w:r>
            <w:fldChar w:fldCharType="begin"/>
          </w:r>
          <w:r>
            <w:instrText xml:space="preserve"> PAGEREF _Toc1177 \h </w:instrText>
          </w:r>
          <w:r>
            <w:fldChar w:fldCharType="separate"/>
          </w:r>
          <w:r>
            <w:t>46</w:t>
          </w:r>
          <w:r>
            <w:fldChar w:fldCharType="end"/>
          </w:r>
          <w:r>
            <w:rPr>
              <w:rFonts w:hint="eastAsia" w:ascii="方正小标宋简体" w:hAnsi="方正小标宋简体" w:eastAsia="方正小标宋简体" w:cs="方正小标宋简体"/>
              <w:szCs w:val="44"/>
              <w:lang w:val="en-US" w:eastAsia="zh-CN"/>
            </w:rPr>
            <w:fldChar w:fldCharType="end"/>
          </w:r>
        </w:p>
        <w:p>
          <w:pPr>
            <w:pStyle w:val="11"/>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_Toc32411 </w:instrText>
          </w:r>
          <w:r>
            <w:rPr>
              <w:rFonts w:hint="eastAsia" w:ascii="方正小标宋简体" w:hAnsi="方正小标宋简体" w:eastAsia="方正小标宋简体" w:cs="方正小标宋简体"/>
              <w:szCs w:val="44"/>
              <w:lang w:val="en-US" w:eastAsia="zh-CN"/>
            </w:rPr>
            <w:fldChar w:fldCharType="separate"/>
          </w:r>
          <w:r>
            <w:rPr>
              <w:rFonts w:hint="eastAsia" w:ascii="方正小标宋简体" w:hAnsi="方正小标宋简体" w:eastAsia="方正小标宋简体" w:cs="方正小标宋简体"/>
            </w:rPr>
            <w:t>第六章 学校就业创业指导与服务反馈</w:t>
          </w:r>
          <w:r>
            <w:tab/>
          </w:r>
          <w:r>
            <w:fldChar w:fldCharType="begin"/>
          </w:r>
          <w:r>
            <w:instrText xml:space="preserve"> PAGEREF _Toc32411 \h </w:instrText>
          </w:r>
          <w:r>
            <w:fldChar w:fldCharType="separate"/>
          </w:r>
          <w:r>
            <w:t>48</w:t>
          </w:r>
          <w:r>
            <w:fldChar w:fldCharType="end"/>
          </w:r>
          <w:r>
            <w:rPr>
              <w:rFonts w:hint="eastAsia" w:ascii="方正小标宋简体" w:hAnsi="方正小标宋简体" w:eastAsia="方正小标宋简体" w:cs="方正小标宋简体"/>
              <w:szCs w:val="44"/>
              <w:lang w:val="en-US" w:eastAsia="zh-CN"/>
            </w:rPr>
            <w:fldChar w:fldCharType="end"/>
          </w:r>
        </w:p>
        <w:p>
          <w:pPr>
            <w:pStyle w:val="14"/>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_Toc9569 </w:instrText>
          </w:r>
          <w:r>
            <w:rPr>
              <w:rFonts w:hint="eastAsia" w:ascii="方正小标宋简体" w:hAnsi="方正小标宋简体" w:eastAsia="方正小标宋简体" w:cs="方正小标宋简体"/>
              <w:szCs w:val="44"/>
              <w:lang w:val="en-US" w:eastAsia="zh-CN"/>
            </w:rPr>
            <w:fldChar w:fldCharType="separate"/>
          </w:r>
          <w:r>
            <w:rPr>
              <w:rFonts w:hint="eastAsia" w:ascii="黑体" w:hAnsi="黑体" w:eastAsia="黑体" w:cs="黑体"/>
              <w:bCs/>
              <w:lang w:val="en-US" w:eastAsia="zh-CN"/>
            </w:rPr>
            <w:t>一、学校促进毕业就业措施</w:t>
          </w:r>
          <w:r>
            <w:tab/>
          </w:r>
          <w:r>
            <w:fldChar w:fldCharType="begin"/>
          </w:r>
          <w:r>
            <w:instrText xml:space="preserve"> PAGEREF _Toc9569 \h </w:instrText>
          </w:r>
          <w:r>
            <w:fldChar w:fldCharType="separate"/>
          </w:r>
          <w:r>
            <w:t>48</w:t>
          </w:r>
          <w:r>
            <w:fldChar w:fldCharType="end"/>
          </w:r>
          <w:r>
            <w:rPr>
              <w:rFonts w:hint="eastAsia" w:ascii="方正小标宋简体" w:hAnsi="方正小标宋简体" w:eastAsia="方正小标宋简体" w:cs="方正小标宋简体"/>
              <w:szCs w:val="44"/>
              <w:lang w:val="en-US" w:eastAsia="zh-CN"/>
            </w:rPr>
            <w:fldChar w:fldCharType="end"/>
          </w:r>
        </w:p>
        <w:p>
          <w:pPr>
            <w:pStyle w:val="14"/>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_Toc16222 </w:instrText>
          </w:r>
          <w:r>
            <w:rPr>
              <w:rFonts w:hint="eastAsia" w:ascii="方正小标宋简体" w:hAnsi="方正小标宋简体" w:eastAsia="方正小标宋简体" w:cs="方正小标宋简体"/>
              <w:szCs w:val="44"/>
              <w:lang w:val="en-US" w:eastAsia="zh-CN"/>
            </w:rPr>
            <w:fldChar w:fldCharType="separate"/>
          </w:r>
          <w:r>
            <w:rPr>
              <w:rFonts w:hint="eastAsia" w:ascii="黑体" w:hAnsi="黑体" w:eastAsia="黑体" w:cs="黑体"/>
              <w:bCs/>
              <w:lang w:val="en-US" w:eastAsia="zh-CN"/>
            </w:rPr>
            <w:t>二、就业创业指导工作满意度</w:t>
          </w:r>
          <w:r>
            <w:tab/>
          </w:r>
          <w:r>
            <w:fldChar w:fldCharType="begin"/>
          </w:r>
          <w:r>
            <w:instrText xml:space="preserve"> PAGEREF _Toc16222 \h </w:instrText>
          </w:r>
          <w:r>
            <w:fldChar w:fldCharType="separate"/>
          </w:r>
          <w:r>
            <w:t>49</w:t>
          </w:r>
          <w:r>
            <w:fldChar w:fldCharType="end"/>
          </w:r>
          <w:r>
            <w:rPr>
              <w:rFonts w:hint="eastAsia" w:ascii="方正小标宋简体" w:hAnsi="方正小标宋简体" w:eastAsia="方正小标宋简体" w:cs="方正小标宋简体"/>
              <w:szCs w:val="44"/>
              <w:lang w:val="en-US" w:eastAsia="zh-CN"/>
            </w:rPr>
            <w:fldChar w:fldCharType="end"/>
          </w:r>
        </w:p>
        <w:p>
          <w:pPr>
            <w:pStyle w:val="14"/>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_Toc8300 </w:instrText>
          </w:r>
          <w:r>
            <w:rPr>
              <w:rFonts w:hint="eastAsia" w:ascii="方正小标宋简体" w:hAnsi="方正小标宋简体" w:eastAsia="方正小标宋简体" w:cs="方正小标宋简体"/>
              <w:szCs w:val="44"/>
              <w:lang w:val="en-US" w:eastAsia="zh-CN"/>
            </w:rPr>
            <w:fldChar w:fldCharType="separate"/>
          </w:r>
          <w:r>
            <w:rPr>
              <w:rFonts w:hint="eastAsia" w:ascii="黑体" w:hAnsi="黑体" w:eastAsia="黑体" w:cs="黑体"/>
              <w:bCs/>
              <w:lang w:val="en-US" w:eastAsia="zh-CN"/>
            </w:rPr>
            <w:t>三、就业创业服务工作满意度</w:t>
          </w:r>
          <w:r>
            <w:tab/>
          </w:r>
          <w:r>
            <w:fldChar w:fldCharType="begin"/>
          </w:r>
          <w:r>
            <w:instrText xml:space="preserve"> PAGEREF _Toc8300 \h </w:instrText>
          </w:r>
          <w:r>
            <w:fldChar w:fldCharType="separate"/>
          </w:r>
          <w:r>
            <w:t>49</w:t>
          </w:r>
          <w:r>
            <w:fldChar w:fldCharType="end"/>
          </w:r>
          <w:r>
            <w:rPr>
              <w:rFonts w:hint="eastAsia" w:ascii="方正小标宋简体" w:hAnsi="方正小标宋简体" w:eastAsia="方正小标宋简体" w:cs="方正小标宋简体"/>
              <w:szCs w:val="44"/>
              <w:lang w:val="en-US" w:eastAsia="zh-CN"/>
            </w:rPr>
            <w:fldChar w:fldCharType="end"/>
          </w:r>
        </w:p>
        <w:p>
          <w:pPr>
            <w:pStyle w:val="14"/>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_Toc8798 </w:instrText>
          </w:r>
          <w:r>
            <w:rPr>
              <w:rFonts w:hint="eastAsia" w:ascii="方正小标宋简体" w:hAnsi="方正小标宋简体" w:eastAsia="方正小标宋简体" w:cs="方正小标宋简体"/>
              <w:szCs w:val="44"/>
              <w:lang w:val="en-US" w:eastAsia="zh-CN"/>
            </w:rPr>
            <w:fldChar w:fldCharType="separate"/>
          </w:r>
          <w:r>
            <w:rPr>
              <w:rFonts w:hint="eastAsia" w:ascii="黑体" w:hAnsi="黑体" w:eastAsia="黑体" w:cs="黑体"/>
              <w:bCs/>
              <w:lang w:val="en-US" w:eastAsia="zh-CN"/>
            </w:rPr>
            <w:t>四、希望获得就业帮扶情况</w:t>
          </w:r>
          <w:r>
            <w:tab/>
          </w:r>
          <w:r>
            <w:fldChar w:fldCharType="begin"/>
          </w:r>
          <w:r>
            <w:instrText xml:space="preserve"> PAGEREF _Toc8798 \h </w:instrText>
          </w:r>
          <w:r>
            <w:fldChar w:fldCharType="separate"/>
          </w:r>
          <w:r>
            <w:t>50</w:t>
          </w:r>
          <w:r>
            <w:fldChar w:fldCharType="end"/>
          </w:r>
          <w:r>
            <w:rPr>
              <w:rFonts w:hint="eastAsia" w:ascii="方正小标宋简体" w:hAnsi="方正小标宋简体" w:eastAsia="方正小标宋简体" w:cs="方正小标宋简体"/>
              <w:szCs w:val="44"/>
              <w:lang w:val="en-US" w:eastAsia="zh-CN"/>
            </w:rPr>
            <w:fldChar w:fldCharType="end"/>
          </w:r>
        </w:p>
        <w:p>
          <w:pPr>
            <w:pStyle w:val="14"/>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_Toc22182 </w:instrText>
          </w:r>
          <w:r>
            <w:rPr>
              <w:rFonts w:hint="eastAsia" w:ascii="方正小标宋简体" w:hAnsi="方正小标宋简体" w:eastAsia="方正小标宋简体" w:cs="方正小标宋简体"/>
              <w:szCs w:val="44"/>
              <w:lang w:val="en-US" w:eastAsia="zh-CN"/>
            </w:rPr>
            <w:fldChar w:fldCharType="separate"/>
          </w:r>
          <w:r>
            <w:rPr>
              <w:rFonts w:hint="eastAsia" w:ascii="黑体" w:hAnsi="黑体" w:eastAsia="黑体" w:cs="黑体"/>
              <w:bCs/>
              <w:lang w:val="en-US" w:eastAsia="zh-CN"/>
            </w:rPr>
            <w:t>五、创新创业教育情况</w:t>
          </w:r>
          <w:r>
            <w:tab/>
          </w:r>
          <w:r>
            <w:fldChar w:fldCharType="begin"/>
          </w:r>
          <w:r>
            <w:instrText xml:space="preserve"> PAGEREF _Toc22182 \h </w:instrText>
          </w:r>
          <w:r>
            <w:fldChar w:fldCharType="separate"/>
          </w:r>
          <w:r>
            <w:t>51</w:t>
          </w:r>
          <w:r>
            <w:fldChar w:fldCharType="end"/>
          </w:r>
          <w:r>
            <w:rPr>
              <w:rFonts w:hint="eastAsia" w:ascii="方正小标宋简体" w:hAnsi="方正小标宋简体" w:eastAsia="方正小标宋简体" w:cs="方正小标宋简体"/>
              <w:szCs w:val="44"/>
              <w:lang w:val="en-US" w:eastAsia="zh-CN"/>
            </w:rPr>
            <w:fldChar w:fldCharType="end"/>
          </w:r>
        </w:p>
        <w:p>
          <w:pPr>
            <w:pStyle w:val="8"/>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_Toc20262 </w:instrText>
          </w:r>
          <w:r>
            <w:rPr>
              <w:rFonts w:hint="eastAsia" w:ascii="方正小标宋简体" w:hAnsi="方正小标宋简体" w:eastAsia="方正小标宋简体" w:cs="方正小标宋简体"/>
              <w:szCs w:val="44"/>
              <w:lang w:val="en-US" w:eastAsia="zh-CN"/>
            </w:rPr>
            <w:fldChar w:fldCharType="separate"/>
          </w:r>
          <w:r>
            <w:rPr>
              <w:rFonts w:hint="eastAsia" w:ascii="楷体" w:hAnsi="楷体" w:eastAsia="楷体" w:cs="楷体"/>
              <w:bCs/>
              <w:lang w:val="en-US" w:eastAsia="zh-CN"/>
            </w:rPr>
            <w:t>（一）毕业生参加创新创业教育情况</w:t>
          </w:r>
          <w:r>
            <w:tab/>
          </w:r>
          <w:r>
            <w:fldChar w:fldCharType="begin"/>
          </w:r>
          <w:r>
            <w:instrText xml:space="preserve"> PAGEREF _Toc20262 \h </w:instrText>
          </w:r>
          <w:r>
            <w:fldChar w:fldCharType="separate"/>
          </w:r>
          <w:r>
            <w:t>51</w:t>
          </w:r>
          <w:r>
            <w:fldChar w:fldCharType="end"/>
          </w:r>
          <w:r>
            <w:rPr>
              <w:rFonts w:hint="eastAsia" w:ascii="方正小标宋简体" w:hAnsi="方正小标宋简体" w:eastAsia="方正小标宋简体" w:cs="方正小标宋简体"/>
              <w:szCs w:val="44"/>
              <w:lang w:val="en-US" w:eastAsia="zh-CN"/>
            </w:rPr>
            <w:fldChar w:fldCharType="end"/>
          </w:r>
        </w:p>
        <w:p>
          <w:pPr>
            <w:pStyle w:val="8"/>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_Toc6796 </w:instrText>
          </w:r>
          <w:r>
            <w:rPr>
              <w:rFonts w:hint="eastAsia" w:ascii="方正小标宋简体" w:hAnsi="方正小标宋简体" w:eastAsia="方正小标宋简体" w:cs="方正小标宋简体"/>
              <w:szCs w:val="44"/>
              <w:lang w:val="en-US" w:eastAsia="zh-CN"/>
            </w:rPr>
            <w:fldChar w:fldCharType="separate"/>
          </w:r>
          <w:r>
            <w:rPr>
              <w:rFonts w:hint="eastAsia" w:ascii="楷体" w:hAnsi="楷体" w:eastAsia="楷体" w:cs="楷体"/>
              <w:bCs/>
              <w:lang w:val="en-US" w:eastAsia="zh-CN"/>
            </w:rPr>
            <w:t>（二）毕业生对学校创新创业教育满意度</w:t>
          </w:r>
          <w:r>
            <w:tab/>
          </w:r>
          <w:r>
            <w:fldChar w:fldCharType="begin"/>
          </w:r>
          <w:r>
            <w:instrText xml:space="preserve"> PAGEREF _Toc6796 \h </w:instrText>
          </w:r>
          <w:r>
            <w:fldChar w:fldCharType="separate"/>
          </w:r>
          <w:r>
            <w:t>52</w:t>
          </w:r>
          <w:r>
            <w:fldChar w:fldCharType="end"/>
          </w:r>
          <w:r>
            <w:rPr>
              <w:rFonts w:hint="eastAsia" w:ascii="方正小标宋简体" w:hAnsi="方正小标宋简体" w:eastAsia="方正小标宋简体" w:cs="方正小标宋简体"/>
              <w:szCs w:val="44"/>
              <w:lang w:val="en-US" w:eastAsia="zh-CN"/>
            </w:rPr>
            <w:fldChar w:fldCharType="end"/>
          </w:r>
        </w:p>
        <w:p>
          <w:pPr>
            <w:pStyle w:val="11"/>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_Toc31446 </w:instrText>
          </w:r>
          <w:r>
            <w:rPr>
              <w:rFonts w:hint="eastAsia" w:ascii="方正小标宋简体" w:hAnsi="方正小标宋简体" w:eastAsia="方正小标宋简体" w:cs="方正小标宋简体"/>
              <w:szCs w:val="44"/>
              <w:lang w:val="en-US" w:eastAsia="zh-CN"/>
            </w:rPr>
            <w:fldChar w:fldCharType="separate"/>
          </w:r>
          <w:r>
            <w:rPr>
              <w:rFonts w:hint="eastAsia" w:ascii="方正小标宋简体" w:hAnsi="方正小标宋简体" w:eastAsia="方正小标宋简体" w:cs="方正小标宋简体"/>
            </w:rPr>
            <w:t>第七章 毕业生对教育教学反馈情况</w:t>
          </w:r>
          <w:r>
            <w:tab/>
          </w:r>
          <w:r>
            <w:fldChar w:fldCharType="begin"/>
          </w:r>
          <w:r>
            <w:instrText xml:space="preserve"> PAGEREF _Toc31446 \h </w:instrText>
          </w:r>
          <w:r>
            <w:fldChar w:fldCharType="separate"/>
          </w:r>
          <w:r>
            <w:t>53</w:t>
          </w:r>
          <w:r>
            <w:fldChar w:fldCharType="end"/>
          </w:r>
          <w:r>
            <w:rPr>
              <w:rFonts w:hint="eastAsia" w:ascii="方正小标宋简体" w:hAnsi="方正小标宋简体" w:eastAsia="方正小标宋简体" w:cs="方正小标宋简体"/>
              <w:szCs w:val="44"/>
              <w:lang w:val="en-US" w:eastAsia="zh-CN"/>
            </w:rPr>
            <w:fldChar w:fldCharType="end"/>
          </w:r>
        </w:p>
        <w:p>
          <w:pPr>
            <w:pStyle w:val="14"/>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_Toc12021 </w:instrText>
          </w:r>
          <w:r>
            <w:rPr>
              <w:rFonts w:hint="eastAsia" w:ascii="方正小标宋简体" w:hAnsi="方正小标宋简体" w:eastAsia="方正小标宋简体" w:cs="方正小标宋简体"/>
              <w:szCs w:val="44"/>
              <w:lang w:val="en-US" w:eastAsia="zh-CN"/>
            </w:rPr>
            <w:fldChar w:fldCharType="separate"/>
          </w:r>
          <w:r>
            <w:rPr>
              <w:rFonts w:hint="eastAsia" w:ascii="黑体" w:hAnsi="黑体" w:eastAsia="黑体" w:cs="黑体"/>
              <w:bCs/>
              <w:lang w:val="en-US" w:eastAsia="zh-CN"/>
            </w:rPr>
            <w:t>一、毕业生对学校总体满意度</w:t>
          </w:r>
          <w:r>
            <w:tab/>
          </w:r>
          <w:r>
            <w:fldChar w:fldCharType="begin"/>
          </w:r>
          <w:r>
            <w:instrText xml:space="preserve"> PAGEREF _Toc12021 \h </w:instrText>
          </w:r>
          <w:r>
            <w:fldChar w:fldCharType="separate"/>
          </w:r>
          <w:r>
            <w:t>53</w:t>
          </w:r>
          <w:r>
            <w:fldChar w:fldCharType="end"/>
          </w:r>
          <w:r>
            <w:rPr>
              <w:rFonts w:hint="eastAsia" w:ascii="方正小标宋简体" w:hAnsi="方正小标宋简体" w:eastAsia="方正小标宋简体" w:cs="方正小标宋简体"/>
              <w:szCs w:val="44"/>
              <w:lang w:val="en-US" w:eastAsia="zh-CN"/>
            </w:rPr>
            <w:fldChar w:fldCharType="end"/>
          </w:r>
        </w:p>
        <w:p>
          <w:pPr>
            <w:pStyle w:val="14"/>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_Toc32343 </w:instrText>
          </w:r>
          <w:r>
            <w:rPr>
              <w:rFonts w:hint="eastAsia" w:ascii="方正小标宋简体" w:hAnsi="方正小标宋简体" w:eastAsia="方正小标宋简体" w:cs="方正小标宋简体"/>
              <w:szCs w:val="44"/>
              <w:lang w:val="en-US" w:eastAsia="zh-CN"/>
            </w:rPr>
            <w:fldChar w:fldCharType="separate"/>
          </w:r>
          <w:r>
            <w:rPr>
              <w:rFonts w:hint="eastAsia" w:ascii="黑体" w:hAnsi="黑体" w:eastAsia="黑体" w:cs="黑体"/>
              <w:bCs/>
              <w:lang w:val="en-US" w:eastAsia="zh-CN"/>
            </w:rPr>
            <w:t>二、毕业生对母校专业设置符合社会需求评价</w:t>
          </w:r>
          <w:r>
            <w:tab/>
          </w:r>
          <w:r>
            <w:fldChar w:fldCharType="begin"/>
          </w:r>
          <w:r>
            <w:instrText xml:space="preserve"> PAGEREF _Toc32343 \h </w:instrText>
          </w:r>
          <w:r>
            <w:fldChar w:fldCharType="separate"/>
          </w:r>
          <w:r>
            <w:t>53</w:t>
          </w:r>
          <w:r>
            <w:fldChar w:fldCharType="end"/>
          </w:r>
          <w:r>
            <w:rPr>
              <w:rFonts w:hint="eastAsia" w:ascii="方正小标宋简体" w:hAnsi="方正小标宋简体" w:eastAsia="方正小标宋简体" w:cs="方正小标宋简体"/>
              <w:szCs w:val="44"/>
              <w:lang w:val="en-US" w:eastAsia="zh-CN"/>
            </w:rPr>
            <w:fldChar w:fldCharType="end"/>
          </w:r>
        </w:p>
        <w:p>
          <w:pPr>
            <w:pStyle w:val="8"/>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_Toc19683 </w:instrText>
          </w:r>
          <w:r>
            <w:rPr>
              <w:rFonts w:hint="eastAsia" w:ascii="方正小标宋简体" w:hAnsi="方正小标宋简体" w:eastAsia="方正小标宋简体" w:cs="方正小标宋简体"/>
              <w:szCs w:val="44"/>
              <w:lang w:val="en-US" w:eastAsia="zh-CN"/>
            </w:rPr>
            <w:fldChar w:fldCharType="separate"/>
          </w:r>
          <w:r>
            <w:rPr>
              <w:rFonts w:hint="eastAsia" w:ascii="楷体" w:hAnsi="楷体" w:eastAsia="楷体" w:cs="楷体"/>
              <w:bCs/>
              <w:lang w:val="en-US" w:eastAsia="zh-CN"/>
            </w:rPr>
            <w:t>（一）专业设置满意度</w:t>
          </w:r>
          <w:r>
            <w:tab/>
          </w:r>
          <w:r>
            <w:fldChar w:fldCharType="begin"/>
          </w:r>
          <w:r>
            <w:instrText xml:space="preserve"> PAGEREF _Toc19683 \h </w:instrText>
          </w:r>
          <w:r>
            <w:fldChar w:fldCharType="separate"/>
          </w:r>
          <w:r>
            <w:t>53</w:t>
          </w:r>
          <w:r>
            <w:fldChar w:fldCharType="end"/>
          </w:r>
          <w:r>
            <w:rPr>
              <w:rFonts w:hint="eastAsia" w:ascii="方正小标宋简体" w:hAnsi="方正小标宋简体" w:eastAsia="方正小标宋简体" w:cs="方正小标宋简体"/>
              <w:szCs w:val="44"/>
              <w:lang w:val="en-US" w:eastAsia="zh-CN"/>
            </w:rPr>
            <w:fldChar w:fldCharType="end"/>
          </w:r>
        </w:p>
        <w:p>
          <w:pPr>
            <w:pStyle w:val="8"/>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_Toc27480 </w:instrText>
          </w:r>
          <w:r>
            <w:rPr>
              <w:rFonts w:hint="eastAsia" w:ascii="方正小标宋简体" w:hAnsi="方正小标宋简体" w:eastAsia="方正小标宋简体" w:cs="方正小标宋简体"/>
              <w:szCs w:val="44"/>
              <w:lang w:val="en-US" w:eastAsia="zh-CN"/>
            </w:rPr>
            <w:fldChar w:fldCharType="separate"/>
          </w:r>
          <w:r>
            <w:rPr>
              <w:rFonts w:hint="eastAsia" w:ascii="楷体" w:hAnsi="楷体" w:eastAsia="楷体" w:cs="楷体"/>
              <w:bCs/>
              <w:lang w:val="en-US" w:eastAsia="zh-CN"/>
            </w:rPr>
            <w:t>（二）所学专业的社会需求度</w:t>
          </w:r>
          <w:r>
            <w:tab/>
          </w:r>
          <w:r>
            <w:fldChar w:fldCharType="begin"/>
          </w:r>
          <w:r>
            <w:instrText xml:space="preserve"> PAGEREF _Toc27480 \h </w:instrText>
          </w:r>
          <w:r>
            <w:fldChar w:fldCharType="separate"/>
          </w:r>
          <w:r>
            <w:t>54</w:t>
          </w:r>
          <w:r>
            <w:fldChar w:fldCharType="end"/>
          </w:r>
          <w:r>
            <w:rPr>
              <w:rFonts w:hint="eastAsia" w:ascii="方正小标宋简体" w:hAnsi="方正小标宋简体" w:eastAsia="方正小标宋简体" w:cs="方正小标宋简体"/>
              <w:szCs w:val="44"/>
              <w:lang w:val="en-US" w:eastAsia="zh-CN"/>
            </w:rPr>
            <w:fldChar w:fldCharType="end"/>
          </w:r>
        </w:p>
        <w:p>
          <w:pPr>
            <w:pStyle w:val="14"/>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_Toc28958 </w:instrText>
          </w:r>
          <w:r>
            <w:rPr>
              <w:rFonts w:hint="eastAsia" w:ascii="方正小标宋简体" w:hAnsi="方正小标宋简体" w:eastAsia="方正小标宋简体" w:cs="方正小标宋简体"/>
              <w:szCs w:val="44"/>
              <w:lang w:val="en-US" w:eastAsia="zh-CN"/>
            </w:rPr>
            <w:fldChar w:fldCharType="separate"/>
          </w:r>
          <w:r>
            <w:rPr>
              <w:rFonts w:hint="eastAsia" w:ascii="黑体" w:hAnsi="黑体" w:eastAsia="黑体" w:cs="黑体"/>
              <w:bCs/>
              <w:lang w:val="en-US" w:eastAsia="zh-CN"/>
            </w:rPr>
            <w:t>三、毕业生对学校培养过程及条件满意度</w:t>
          </w:r>
          <w:r>
            <w:tab/>
          </w:r>
          <w:r>
            <w:fldChar w:fldCharType="begin"/>
          </w:r>
          <w:r>
            <w:instrText xml:space="preserve"> PAGEREF _Toc28958 \h </w:instrText>
          </w:r>
          <w:r>
            <w:fldChar w:fldCharType="separate"/>
          </w:r>
          <w:r>
            <w:t>54</w:t>
          </w:r>
          <w:r>
            <w:fldChar w:fldCharType="end"/>
          </w:r>
          <w:r>
            <w:rPr>
              <w:rFonts w:hint="eastAsia" w:ascii="方正小标宋简体" w:hAnsi="方正小标宋简体" w:eastAsia="方正小标宋简体" w:cs="方正小标宋简体"/>
              <w:szCs w:val="44"/>
              <w:lang w:val="en-US" w:eastAsia="zh-CN"/>
            </w:rPr>
            <w:fldChar w:fldCharType="end"/>
          </w:r>
        </w:p>
        <w:p>
          <w:pPr>
            <w:pStyle w:val="14"/>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_Toc32269 </w:instrText>
          </w:r>
          <w:r>
            <w:rPr>
              <w:rFonts w:hint="eastAsia" w:ascii="方正小标宋简体" w:hAnsi="方正小标宋简体" w:eastAsia="方正小标宋简体" w:cs="方正小标宋简体"/>
              <w:szCs w:val="44"/>
              <w:lang w:val="en-US" w:eastAsia="zh-CN"/>
            </w:rPr>
            <w:fldChar w:fldCharType="separate"/>
          </w:r>
          <w:r>
            <w:rPr>
              <w:rFonts w:hint="eastAsia" w:ascii="黑体" w:hAnsi="黑体" w:eastAsia="黑体" w:cs="黑体"/>
              <w:bCs/>
              <w:lang w:val="en-US" w:eastAsia="zh-CN"/>
            </w:rPr>
            <w:t>四、毕业生对学校管理与服务的满意度</w:t>
          </w:r>
          <w:r>
            <w:tab/>
          </w:r>
          <w:r>
            <w:fldChar w:fldCharType="begin"/>
          </w:r>
          <w:r>
            <w:instrText xml:space="preserve"> PAGEREF _Toc32269 \h </w:instrText>
          </w:r>
          <w:r>
            <w:fldChar w:fldCharType="separate"/>
          </w:r>
          <w:r>
            <w:t>56</w:t>
          </w:r>
          <w:r>
            <w:fldChar w:fldCharType="end"/>
          </w:r>
          <w:r>
            <w:rPr>
              <w:rFonts w:hint="eastAsia" w:ascii="方正小标宋简体" w:hAnsi="方正小标宋简体" w:eastAsia="方正小标宋简体" w:cs="方正小标宋简体"/>
              <w:szCs w:val="44"/>
              <w:lang w:val="en-US" w:eastAsia="zh-CN"/>
            </w:rPr>
            <w:fldChar w:fldCharType="end"/>
          </w:r>
        </w:p>
        <w:p>
          <w:pPr>
            <w:pStyle w:val="14"/>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_Toc30570 </w:instrText>
          </w:r>
          <w:r>
            <w:rPr>
              <w:rFonts w:hint="eastAsia" w:ascii="方正小标宋简体" w:hAnsi="方正小标宋简体" w:eastAsia="方正小标宋简体" w:cs="方正小标宋简体"/>
              <w:szCs w:val="44"/>
              <w:lang w:val="en-US" w:eastAsia="zh-CN"/>
            </w:rPr>
            <w:fldChar w:fldCharType="separate"/>
          </w:r>
          <w:r>
            <w:rPr>
              <w:rFonts w:hint="eastAsia" w:ascii="黑体" w:hAnsi="黑体" w:eastAsia="黑体" w:cs="黑体"/>
              <w:bCs/>
              <w:lang w:val="en-US" w:eastAsia="zh-CN"/>
            </w:rPr>
            <w:t>五、毕业生对学校培养结果反馈</w:t>
          </w:r>
          <w:r>
            <w:tab/>
          </w:r>
          <w:r>
            <w:fldChar w:fldCharType="begin"/>
          </w:r>
          <w:r>
            <w:instrText xml:space="preserve"> PAGEREF _Toc30570 \h </w:instrText>
          </w:r>
          <w:r>
            <w:fldChar w:fldCharType="separate"/>
          </w:r>
          <w:r>
            <w:t>56</w:t>
          </w:r>
          <w:r>
            <w:fldChar w:fldCharType="end"/>
          </w:r>
          <w:r>
            <w:rPr>
              <w:rFonts w:hint="eastAsia" w:ascii="方正小标宋简体" w:hAnsi="方正小标宋简体" w:eastAsia="方正小标宋简体" w:cs="方正小标宋简体"/>
              <w:szCs w:val="44"/>
              <w:lang w:val="en-US" w:eastAsia="zh-CN"/>
            </w:rPr>
            <w:fldChar w:fldCharType="end"/>
          </w:r>
        </w:p>
        <w:p>
          <w:pPr>
            <w:pStyle w:val="8"/>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_Toc31237 </w:instrText>
          </w:r>
          <w:r>
            <w:rPr>
              <w:rFonts w:hint="eastAsia" w:ascii="方正小标宋简体" w:hAnsi="方正小标宋简体" w:eastAsia="方正小标宋简体" w:cs="方正小标宋简体"/>
              <w:szCs w:val="44"/>
              <w:lang w:val="en-US" w:eastAsia="zh-CN"/>
            </w:rPr>
            <w:fldChar w:fldCharType="separate"/>
          </w:r>
          <w:r>
            <w:rPr>
              <w:rFonts w:hint="eastAsia" w:ascii="楷体" w:hAnsi="楷体" w:eastAsia="楷体" w:cs="楷体"/>
              <w:bCs/>
              <w:lang w:val="en-US" w:eastAsia="zh-CN"/>
            </w:rPr>
            <w:t>（一）知识</w:t>
          </w:r>
          <w:r>
            <w:tab/>
          </w:r>
          <w:r>
            <w:fldChar w:fldCharType="begin"/>
          </w:r>
          <w:r>
            <w:instrText xml:space="preserve"> PAGEREF _Toc31237 \h </w:instrText>
          </w:r>
          <w:r>
            <w:fldChar w:fldCharType="separate"/>
          </w:r>
          <w:r>
            <w:t>56</w:t>
          </w:r>
          <w:r>
            <w:fldChar w:fldCharType="end"/>
          </w:r>
          <w:r>
            <w:rPr>
              <w:rFonts w:hint="eastAsia" w:ascii="方正小标宋简体" w:hAnsi="方正小标宋简体" w:eastAsia="方正小标宋简体" w:cs="方正小标宋简体"/>
              <w:szCs w:val="44"/>
              <w:lang w:val="en-US" w:eastAsia="zh-CN"/>
            </w:rPr>
            <w:fldChar w:fldCharType="end"/>
          </w:r>
        </w:p>
        <w:p>
          <w:pPr>
            <w:pStyle w:val="8"/>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_Toc30862 </w:instrText>
          </w:r>
          <w:r>
            <w:rPr>
              <w:rFonts w:hint="eastAsia" w:ascii="方正小标宋简体" w:hAnsi="方正小标宋简体" w:eastAsia="方正小标宋简体" w:cs="方正小标宋简体"/>
              <w:szCs w:val="44"/>
              <w:lang w:val="en-US" w:eastAsia="zh-CN"/>
            </w:rPr>
            <w:fldChar w:fldCharType="separate"/>
          </w:r>
          <w:r>
            <w:rPr>
              <w:rFonts w:hint="eastAsia" w:ascii="楷体" w:hAnsi="楷体" w:eastAsia="楷体" w:cs="楷体"/>
              <w:bCs/>
              <w:lang w:val="en-US" w:eastAsia="zh-CN"/>
            </w:rPr>
            <w:t>（二）能力</w:t>
          </w:r>
          <w:r>
            <w:tab/>
          </w:r>
          <w:r>
            <w:fldChar w:fldCharType="begin"/>
          </w:r>
          <w:r>
            <w:instrText xml:space="preserve"> PAGEREF _Toc30862 \h </w:instrText>
          </w:r>
          <w:r>
            <w:fldChar w:fldCharType="separate"/>
          </w:r>
          <w:r>
            <w:t>57</w:t>
          </w:r>
          <w:r>
            <w:fldChar w:fldCharType="end"/>
          </w:r>
          <w:r>
            <w:rPr>
              <w:rFonts w:hint="eastAsia" w:ascii="方正小标宋简体" w:hAnsi="方正小标宋简体" w:eastAsia="方正小标宋简体" w:cs="方正小标宋简体"/>
              <w:szCs w:val="44"/>
              <w:lang w:val="en-US" w:eastAsia="zh-CN"/>
            </w:rPr>
            <w:fldChar w:fldCharType="end"/>
          </w:r>
        </w:p>
        <w:p>
          <w:pPr>
            <w:pStyle w:val="8"/>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_Toc12948 </w:instrText>
          </w:r>
          <w:r>
            <w:rPr>
              <w:rFonts w:hint="eastAsia" w:ascii="方正小标宋简体" w:hAnsi="方正小标宋简体" w:eastAsia="方正小标宋简体" w:cs="方正小标宋简体"/>
              <w:szCs w:val="44"/>
              <w:lang w:val="en-US" w:eastAsia="zh-CN"/>
            </w:rPr>
            <w:fldChar w:fldCharType="separate"/>
          </w:r>
          <w:r>
            <w:rPr>
              <w:rFonts w:hint="eastAsia" w:ascii="楷体" w:hAnsi="楷体" w:eastAsia="楷体" w:cs="楷体"/>
              <w:bCs/>
              <w:lang w:val="en-US" w:eastAsia="zh-CN"/>
            </w:rPr>
            <w:t>（三）素质</w:t>
          </w:r>
          <w:r>
            <w:tab/>
          </w:r>
          <w:r>
            <w:fldChar w:fldCharType="begin"/>
          </w:r>
          <w:r>
            <w:instrText xml:space="preserve"> PAGEREF _Toc12948 \h </w:instrText>
          </w:r>
          <w:r>
            <w:fldChar w:fldCharType="separate"/>
          </w:r>
          <w:r>
            <w:t>58</w:t>
          </w:r>
          <w:r>
            <w:fldChar w:fldCharType="end"/>
          </w:r>
          <w:r>
            <w:rPr>
              <w:rFonts w:hint="eastAsia" w:ascii="方正小标宋简体" w:hAnsi="方正小标宋简体" w:eastAsia="方正小标宋简体" w:cs="方正小标宋简体"/>
              <w:szCs w:val="44"/>
              <w:lang w:val="en-US" w:eastAsia="zh-CN"/>
            </w:rPr>
            <w:fldChar w:fldCharType="end"/>
          </w:r>
        </w:p>
        <w:p>
          <w:pPr>
            <w:pStyle w:val="14"/>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_Toc18833 </w:instrText>
          </w:r>
          <w:r>
            <w:rPr>
              <w:rFonts w:hint="eastAsia" w:ascii="方正小标宋简体" w:hAnsi="方正小标宋简体" w:eastAsia="方正小标宋简体" w:cs="方正小标宋简体"/>
              <w:szCs w:val="44"/>
              <w:lang w:val="en-US" w:eastAsia="zh-CN"/>
            </w:rPr>
            <w:fldChar w:fldCharType="separate"/>
          </w:r>
          <w:r>
            <w:rPr>
              <w:rFonts w:hint="eastAsia" w:ascii="黑体" w:hAnsi="黑体" w:eastAsia="黑体" w:cs="黑体"/>
              <w:bCs/>
              <w:lang w:val="en-US" w:eastAsia="zh-CN"/>
            </w:rPr>
            <w:t>六、毕业生参加社团活动情况</w:t>
          </w:r>
          <w:r>
            <w:tab/>
          </w:r>
          <w:r>
            <w:fldChar w:fldCharType="begin"/>
          </w:r>
          <w:r>
            <w:instrText xml:space="preserve"> PAGEREF _Toc18833 \h </w:instrText>
          </w:r>
          <w:r>
            <w:fldChar w:fldCharType="separate"/>
          </w:r>
          <w:r>
            <w:t>59</w:t>
          </w:r>
          <w:r>
            <w:fldChar w:fldCharType="end"/>
          </w:r>
          <w:r>
            <w:rPr>
              <w:rFonts w:hint="eastAsia" w:ascii="方正小标宋简体" w:hAnsi="方正小标宋简体" w:eastAsia="方正小标宋简体" w:cs="方正小标宋简体"/>
              <w:szCs w:val="44"/>
              <w:lang w:val="en-US" w:eastAsia="zh-CN"/>
            </w:rPr>
            <w:fldChar w:fldCharType="end"/>
          </w:r>
        </w:p>
        <w:p>
          <w:pPr>
            <w:pStyle w:val="14"/>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_Toc17311 </w:instrText>
          </w:r>
          <w:r>
            <w:rPr>
              <w:rFonts w:hint="eastAsia" w:ascii="方正小标宋简体" w:hAnsi="方正小标宋简体" w:eastAsia="方正小标宋简体" w:cs="方正小标宋简体"/>
              <w:szCs w:val="44"/>
              <w:lang w:val="en-US" w:eastAsia="zh-CN"/>
            </w:rPr>
            <w:fldChar w:fldCharType="separate"/>
          </w:r>
          <w:r>
            <w:rPr>
              <w:rFonts w:hint="eastAsia" w:ascii="黑体" w:hAnsi="黑体" w:eastAsia="黑体" w:cs="黑体"/>
              <w:bCs/>
              <w:lang w:val="en-US" w:eastAsia="zh-CN"/>
            </w:rPr>
            <w:t>七、推荐母校方面情况</w:t>
          </w:r>
          <w:r>
            <w:tab/>
          </w:r>
          <w:r>
            <w:fldChar w:fldCharType="begin"/>
          </w:r>
          <w:r>
            <w:instrText xml:space="preserve"> PAGEREF _Toc17311 \h </w:instrText>
          </w:r>
          <w:r>
            <w:fldChar w:fldCharType="separate"/>
          </w:r>
          <w:r>
            <w:t>59</w:t>
          </w:r>
          <w:r>
            <w:fldChar w:fldCharType="end"/>
          </w:r>
          <w:r>
            <w:rPr>
              <w:rFonts w:hint="eastAsia" w:ascii="方正小标宋简体" w:hAnsi="方正小标宋简体" w:eastAsia="方正小标宋简体" w:cs="方正小标宋简体"/>
              <w:szCs w:val="44"/>
              <w:lang w:val="en-US" w:eastAsia="zh-CN"/>
            </w:rPr>
            <w:fldChar w:fldCharType="end"/>
          </w:r>
        </w:p>
        <w:p>
          <w:pPr>
            <w:pStyle w:val="8"/>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_Toc11729 </w:instrText>
          </w:r>
          <w:r>
            <w:rPr>
              <w:rFonts w:hint="eastAsia" w:ascii="方正小标宋简体" w:hAnsi="方正小标宋简体" w:eastAsia="方正小标宋简体" w:cs="方正小标宋简体"/>
              <w:szCs w:val="44"/>
              <w:lang w:val="en-US" w:eastAsia="zh-CN"/>
            </w:rPr>
            <w:fldChar w:fldCharType="separate"/>
          </w:r>
          <w:r>
            <w:rPr>
              <w:rFonts w:hint="eastAsia" w:ascii="楷体" w:hAnsi="楷体" w:eastAsia="楷体" w:cs="楷体"/>
              <w:bCs/>
              <w:lang w:val="en-US" w:eastAsia="zh-CN"/>
            </w:rPr>
            <w:t>（一）母校推荐意愿</w:t>
          </w:r>
          <w:r>
            <w:tab/>
          </w:r>
          <w:r>
            <w:fldChar w:fldCharType="begin"/>
          </w:r>
          <w:r>
            <w:instrText xml:space="preserve"> PAGEREF _Toc11729 \h </w:instrText>
          </w:r>
          <w:r>
            <w:fldChar w:fldCharType="separate"/>
          </w:r>
          <w:r>
            <w:t>59</w:t>
          </w:r>
          <w:r>
            <w:fldChar w:fldCharType="end"/>
          </w:r>
          <w:r>
            <w:rPr>
              <w:rFonts w:hint="eastAsia" w:ascii="方正小标宋简体" w:hAnsi="方正小标宋简体" w:eastAsia="方正小标宋简体" w:cs="方正小标宋简体"/>
              <w:szCs w:val="44"/>
              <w:lang w:val="en-US" w:eastAsia="zh-CN"/>
            </w:rPr>
            <w:fldChar w:fldCharType="end"/>
          </w:r>
        </w:p>
        <w:p>
          <w:pPr>
            <w:pStyle w:val="8"/>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_Toc26072 </w:instrText>
          </w:r>
          <w:r>
            <w:rPr>
              <w:rFonts w:hint="eastAsia" w:ascii="方正小标宋简体" w:hAnsi="方正小标宋简体" w:eastAsia="方正小标宋简体" w:cs="方正小标宋简体"/>
              <w:szCs w:val="44"/>
              <w:lang w:val="en-US" w:eastAsia="zh-CN"/>
            </w:rPr>
            <w:fldChar w:fldCharType="separate"/>
          </w:r>
          <w:r>
            <w:rPr>
              <w:rFonts w:hint="eastAsia" w:ascii="楷体" w:hAnsi="楷体" w:eastAsia="楷体" w:cs="楷体"/>
              <w:bCs/>
              <w:lang w:val="en-US" w:eastAsia="zh-CN"/>
            </w:rPr>
            <w:t>（二）影响母校推荐因素</w:t>
          </w:r>
          <w:r>
            <w:tab/>
          </w:r>
          <w:r>
            <w:fldChar w:fldCharType="begin"/>
          </w:r>
          <w:r>
            <w:instrText xml:space="preserve"> PAGEREF _Toc26072 \h </w:instrText>
          </w:r>
          <w:r>
            <w:fldChar w:fldCharType="separate"/>
          </w:r>
          <w:r>
            <w:t>60</w:t>
          </w:r>
          <w:r>
            <w:fldChar w:fldCharType="end"/>
          </w:r>
          <w:r>
            <w:rPr>
              <w:rFonts w:hint="eastAsia" w:ascii="方正小标宋简体" w:hAnsi="方正小标宋简体" w:eastAsia="方正小标宋简体" w:cs="方正小标宋简体"/>
              <w:szCs w:val="44"/>
              <w:lang w:val="en-US" w:eastAsia="zh-CN"/>
            </w:rPr>
            <w:fldChar w:fldCharType="end"/>
          </w:r>
        </w:p>
        <w:p>
          <w:pPr>
            <w:pStyle w:val="14"/>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_Toc6881 </w:instrText>
          </w:r>
          <w:r>
            <w:rPr>
              <w:rFonts w:hint="eastAsia" w:ascii="方正小标宋简体" w:hAnsi="方正小标宋简体" w:eastAsia="方正小标宋简体" w:cs="方正小标宋简体"/>
              <w:szCs w:val="44"/>
              <w:lang w:val="en-US" w:eastAsia="zh-CN"/>
            </w:rPr>
            <w:fldChar w:fldCharType="separate"/>
          </w:r>
          <w:r>
            <w:rPr>
              <w:rFonts w:hint="eastAsia" w:ascii="黑体" w:hAnsi="黑体" w:eastAsia="黑体" w:cs="黑体"/>
              <w:bCs/>
              <w:lang w:val="en-US" w:eastAsia="zh-CN"/>
            </w:rPr>
            <w:t>八、毕业生对学校相关工作的建议</w:t>
          </w:r>
          <w:r>
            <w:tab/>
          </w:r>
          <w:r>
            <w:fldChar w:fldCharType="begin"/>
          </w:r>
          <w:r>
            <w:instrText xml:space="preserve"> PAGEREF _Toc6881 \h </w:instrText>
          </w:r>
          <w:r>
            <w:fldChar w:fldCharType="separate"/>
          </w:r>
          <w:r>
            <w:t>60</w:t>
          </w:r>
          <w:r>
            <w:fldChar w:fldCharType="end"/>
          </w:r>
          <w:r>
            <w:rPr>
              <w:rFonts w:hint="eastAsia" w:ascii="方正小标宋简体" w:hAnsi="方正小标宋简体" w:eastAsia="方正小标宋简体" w:cs="方正小标宋简体"/>
              <w:szCs w:val="44"/>
              <w:lang w:val="en-US" w:eastAsia="zh-CN"/>
            </w:rPr>
            <w:fldChar w:fldCharType="end"/>
          </w:r>
        </w:p>
        <w:p>
          <w:pPr>
            <w:pStyle w:val="8"/>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_Toc24988 </w:instrText>
          </w:r>
          <w:r>
            <w:rPr>
              <w:rFonts w:hint="eastAsia" w:ascii="方正小标宋简体" w:hAnsi="方正小标宋简体" w:eastAsia="方正小标宋简体" w:cs="方正小标宋简体"/>
              <w:szCs w:val="44"/>
              <w:lang w:val="en-US" w:eastAsia="zh-CN"/>
            </w:rPr>
            <w:fldChar w:fldCharType="separate"/>
          </w:r>
          <w:r>
            <w:rPr>
              <w:rFonts w:hint="eastAsia" w:ascii="楷体" w:hAnsi="楷体" w:eastAsia="楷体" w:cs="楷体"/>
              <w:bCs/>
              <w:lang w:val="en-US" w:eastAsia="zh-CN"/>
            </w:rPr>
            <w:t>（一）对学校教育教学工作的建议</w:t>
          </w:r>
          <w:r>
            <w:tab/>
          </w:r>
          <w:r>
            <w:fldChar w:fldCharType="begin"/>
          </w:r>
          <w:r>
            <w:instrText xml:space="preserve"> PAGEREF _Toc24988 \h </w:instrText>
          </w:r>
          <w:r>
            <w:fldChar w:fldCharType="separate"/>
          </w:r>
          <w:r>
            <w:t>60</w:t>
          </w:r>
          <w:r>
            <w:fldChar w:fldCharType="end"/>
          </w:r>
          <w:r>
            <w:rPr>
              <w:rFonts w:hint="eastAsia" w:ascii="方正小标宋简体" w:hAnsi="方正小标宋简体" w:eastAsia="方正小标宋简体" w:cs="方正小标宋简体"/>
              <w:szCs w:val="44"/>
              <w:lang w:val="en-US" w:eastAsia="zh-CN"/>
            </w:rPr>
            <w:fldChar w:fldCharType="end"/>
          </w:r>
        </w:p>
        <w:p>
          <w:pPr>
            <w:pStyle w:val="8"/>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_Toc9301 </w:instrText>
          </w:r>
          <w:r>
            <w:rPr>
              <w:rFonts w:hint="eastAsia" w:ascii="方正小标宋简体" w:hAnsi="方正小标宋简体" w:eastAsia="方正小标宋简体" w:cs="方正小标宋简体"/>
              <w:szCs w:val="44"/>
              <w:lang w:val="en-US" w:eastAsia="zh-CN"/>
            </w:rPr>
            <w:fldChar w:fldCharType="separate"/>
          </w:r>
          <w:r>
            <w:rPr>
              <w:rFonts w:hint="eastAsia" w:ascii="楷体" w:hAnsi="楷体" w:eastAsia="楷体" w:cs="楷体"/>
              <w:bCs/>
              <w:lang w:val="en-US" w:eastAsia="zh-CN"/>
            </w:rPr>
            <w:t>（二）对学校就业指导工作的建议</w:t>
          </w:r>
          <w:r>
            <w:tab/>
          </w:r>
          <w:r>
            <w:fldChar w:fldCharType="begin"/>
          </w:r>
          <w:r>
            <w:instrText xml:space="preserve"> PAGEREF _Toc9301 \h </w:instrText>
          </w:r>
          <w:r>
            <w:fldChar w:fldCharType="separate"/>
          </w:r>
          <w:r>
            <w:t>61</w:t>
          </w:r>
          <w:r>
            <w:fldChar w:fldCharType="end"/>
          </w:r>
          <w:r>
            <w:rPr>
              <w:rFonts w:hint="eastAsia" w:ascii="方正小标宋简体" w:hAnsi="方正小标宋简体" w:eastAsia="方正小标宋简体" w:cs="方正小标宋简体"/>
              <w:szCs w:val="44"/>
              <w:lang w:val="en-US" w:eastAsia="zh-CN"/>
            </w:rPr>
            <w:fldChar w:fldCharType="end"/>
          </w:r>
        </w:p>
        <w:p>
          <w:pPr>
            <w:pStyle w:val="8"/>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_Toc32284 </w:instrText>
          </w:r>
          <w:r>
            <w:rPr>
              <w:rFonts w:hint="eastAsia" w:ascii="方正小标宋简体" w:hAnsi="方正小标宋简体" w:eastAsia="方正小标宋简体" w:cs="方正小标宋简体"/>
              <w:szCs w:val="44"/>
              <w:lang w:val="en-US" w:eastAsia="zh-CN"/>
            </w:rPr>
            <w:fldChar w:fldCharType="separate"/>
          </w:r>
          <w:r>
            <w:rPr>
              <w:rFonts w:hint="eastAsia" w:ascii="楷体" w:hAnsi="楷体" w:eastAsia="楷体" w:cs="楷体"/>
              <w:bCs/>
              <w:lang w:val="en-US" w:eastAsia="zh-CN"/>
            </w:rPr>
            <w:t>（三）对学校就业创业服务的建议</w:t>
          </w:r>
          <w:r>
            <w:tab/>
          </w:r>
          <w:r>
            <w:fldChar w:fldCharType="begin"/>
          </w:r>
          <w:r>
            <w:instrText xml:space="preserve"> PAGEREF _Toc32284 \h </w:instrText>
          </w:r>
          <w:r>
            <w:fldChar w:fldCharType="separate"/>
          </w:r>
          <w:r>
            <w:t>62</w:t>
          </w:r>
          <w:r>
            <w:fldChar w:fldCharType="end"/>
          </w:r>
          <w:r>
            <w:rPr>
              <w:rFonts w:hint="eastAsia" w:ascii="方正小标宋简体" w:hAnsi="方正小标宋简体" w:eastAsia="方正小标宋简体" w:cs="方正小标宋简体"/>
              <w:szCs w:val="44"/>
              <w:lang w:val="en-US" w:eastAsia="zh-CN"/>
            </w:rPr>
            <w:fldChar w:fldCharType="end"/>
          </w:r>
        </w:p>
        <w:p>
          <w:pPr>
            <w:pStyle w:val="11"/>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_Toc5856 </w:instrText>
          </w:r>
          <w:r>
            <w:rPr>
              <w:rFonts w:hint="eastAsia" w:ascii="方正小标宋简体" w:hAnsi="方正小标宋简体" w:eastAsia="方正小标宋简体" w:cs="方正小标宋简体"/>
              <w:szCs w:val="44"/>
              <w:lang w:val="en-US" w:eastAsia="zh-CN"/>
            </w:rPr>
            <w:fldChar w:fldCharType="separate"/>
          </w:r>
          <w:r>
            <w:rPr>
              <w:rFonts w:hint="eastAsia" w:ascii="方正小标宋简体" w:hAnsi="方正小标宋简体" w:eastAsia="方正小标宋简体" w:cs="方正小标宋简体"/>
            </w:rPr>
            <w:t>第</w:t>
          </w:r>
          <w:r>
            <w:rPr>
              <w:rFonts w:hint="eastAsia" w:ascii="方正小标宋简体" w:hAnsi="方正小标宋简体" w:eastAsia="方正小标宋简体" w:cs="方正小标宋简体"/>
              <w:lang w:val="en-US" w:eastAsia="zh-CN"/>
            </w:rPr>
            <w:t>八</w:t>
          </w:r>
          <w:r>
            <w:rPr>
              <w:rFonts w:hint="eastAsia" w:ascii="方正小标宋简体" w:hAnsi="方正小标宋简体" w:eastAsia="方正小标宋简体" w:cs="方正小标宋简体"/>
            </w:rPr>
            <w:t xml:space="preserve">章  </w:t>
          </w:r>
          <w:r>
            <w:rPr>
              <w:rFonts w:hint="eastAsia" w:ascii="方正小标宋简体" w:hAnsi="方正小标宋简体" w:eastAsia="方正小标宋简体" w:cs="方正小标宋简体"/>
              <w:lang w:val="en-US" w:eastAsia="zh-CN"/>
            </w:rPr>
            <w:t>用人单位反馈</w:t>
          </w:r>
          <w:r>
            <w:tab/>
          </w:r>
          <w:r>
            <w:fldChar w:fldCharType="begin"/>
          </w:r>
          <w:r>
            <w:instrText xml:space="preserve"> PAGEREF _Toc5856 \h </w:instrText>
          </w:r>
          <w:r>
            <w:fldChar w:fldCharType="separate"/>
          </w:r>
          <w:r>
            <w:t>64</w:t>
          </w:r>
          <w:r>
            <w:fldChar w:fldCharType="end"/>
          </w:r>
          <w:r>
            <w:rPr>
              <w:rFonts w:hint="eastAsia" w:ascii="方正小标宋简体" w:hAnsi="方正小标宋简体" w:eastAsia="方正小标宋简体" w:cs="方正小标宋简体"/>
              <w:szCs w:val="44"/>
              <w:lang w:val="en-US" w:eastAsia="zh-CN"/>
            </w:rPr>
            <w:fldChar w:fldCharType="end"/>
          </w:r>
        </w:p>
        <w:p>
          <w:pPr>
            <w:pStyle w:val="14"/>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_Toc30329 </w:instrText>
          </w:r>
          <w:r>
            <w:rPr>
              <w:rFonts w:hint="eastAsia" w:ascii="方正小标宋简体" w:hAnsi="方正小标宋简体" w:eastAsia="方正小标宋简体" w:cs="方正小标宋简体"/>
              <w:szCs w:val="44"/>
              <w:lang w:val="en-US" w:eastAsia="zh-CN"/>
            </w:rPr>
            <w:fldChar w:fldCharType="separate"/>
          </w:r>
          <w:r>
            <w:rPr>
              <w:rFonts w:hint="eastAsia" w:ascii="黑体" w:hAnsi="黑体" w:eastAsia="黑体"/>
              <w:szCs w:val="32"/>
            </w:rPr>
            <w:t>一、用人单位的基本情况</w:t>
          </w:r>
          <w:r>
            <w:tab/>
          </w:r>
          <w:r>
            <w:fldChar w:fldCharType="begin"/>
          </w:r>
          <w:r>
            <w:instrText xml:space="preserve"> PAGEREF _Toc30329 \h </w:instrText>
          </w:r>
          <w:r>
            <w:fldChar w:fldCharType="separate"/>
          </w:r>
          <w:r>
            <w:t>64</w:t>
          </w:r>
          <w:r>
            <w:fldChar w:fldCharType="end"/>
          </w:r>
          <w:r>
            <w:rPr>
              <w:rFonts w:hint="eastAsia" w:ascii="方正小标宋简体" w:hAnsi="方正小标宋简体" w:eastAsia="方正小标宋简体" w:cs="方正小标宋简体"/>
              <w:szCs w:val="44"/>
              <w:lang w:val="en-US" w:eastAsia="zh-CN"/>
            </w:rPr>
            <w:fldChar w:fldCharType="end"/>
          </w:r>
        </w:p>
        <w:p>
          <w:pPr>
            <w:pStyle w:val="8"/>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_Toc17777 </w:instrText>
          </w:r>
          <w:r>
            <w:rPr>
              <w:rFonts w:hint="eastAsia" w:ascii="方正小标宋简体" w:hAnsi="方正小标宋简体" w:eastAsia="方正小标宋简体" w:cs="方正小标宋简体"/>
              <w:szCs w:val="44"/>
              <w:lang w:val="en-US" w:eastAsia="zh-CN"/>
            </w:rPr>
            <w:fldChar w:fldCharType="separate"/>
          </w:r>
          <w:r>
            <w:rPr>
              <w:rFonts w:hint="eastAsia" w:ascii="楷体" w:hAnsi="楷体" w:eastAsia="楷体" w:cs="楷体"/>
              <w:bCs/>
              <w:lang w:val="en-US" w:eastAsia="zh-CN"/>
            </w:rPr>
            <w:t>（一）用人单位的性质</w:t>
          </w:r>
          <w:r>
            <w:tab/>
          </w:r>
          <w:r>
            <w:fldChar w:fldCharType="begin"/>
          </w:r>
          <w:r>
            <w:instrText xml:space="preserve"> PAGEREF _Toc17777 \h </w:instrText>
          </w:r>
          <w:r>
            <w:fldChar w:fldCharType="separate"/>
          </w:r>
          <w:r>
            <w:t>64</w:t>
          </w:r>
          <w:r>
            <w:fldChar w:fldCharType="end"/>
          </w:r>
          <w:r>
            <w:rPr>
              <w:rFonts w:hint="eastAsia" w:ascii="方正小标宋简体" w:hAnsi="方正小标宋简体" w:eastAsia="方正小标宋简体" w:cs="方正小标宋简体"/>
              <w:szCs w:val="44"/>
              <w:lang w:val="en-US" w:eastAsia="zh-CN"/>
            </w:rPr>
            <w:fldChar w:fldCharType="end"/>
          </w:r>
        </w:p>
        <w:p>
          <w:pPr>
            <w:pStyle w:val="8"/>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_Toc3311 </w:instrText>
          </w:r>
          <w:r>
            <w:rPr>
              <w:rFonts w:hint="eastAsia" w:ascii="方正小标宋简体" w:hAnsi="方正小标宋简体" w:eastAsia="方正小标宋简体" w:cs="方正小标宋简体"/>
              <w:szCs w:val="44"/>
              <w:lang w:val="en-US" w:eastAsia="zh-CN"/>
            </w:rPr>
            <w:fldChar w:fldCharType="separate"/>
          </w:r>
          <w:r>
            <w:rPr>
              <w:rFonts w:hint="eastAsia" w:ascii="楷体" w:hAnsi="楷体" w:eastAsia="楷体" w:cs="楷体"/>
              <w:bCs/>
              <w:lang w:val="en-US" w:eastAsia="zh-CN"/>
            </w:rPr>
            <w:t>（二）用人单位所属的行业</w:t>
          </w:r>
          <w:r>
            <w:tab/>
          </w:r>
          <w:r>
            <w:fldChar w:fldCharType="begin"/>
          </w:r>
          <w:r>
            <w:instrText xml:space="preserve"> PAGEREF _Toc3311 \h </w:instrText>
          </w:r>
          <w:r>
            <w:fldChar w:fldCharType="separate"/>
          </w:r>
          <w:r>
            <w:t>65</w:t>
          </w:r>
          <w:r>
            <w:fldChar w:fldCharType="end"/>
          </w:r>
          <w:r>
            <w:rPr>
              <w:rFonts w:hint="eastAsia" w:ascii="方正小标宋简体" w:hAnsi="方正小标宋简体" w:eastAsia="方正小标宋简体" w:cs="方正小标宋简体"/>
              <w:szCs w:val="44"/>
              <w:lang w:val="en-US" w:eastAsia="zh-CN"/>
            </w:rPr>
            <w:fldChar w:fldCharType="end"/>
          </w:r>
        </w:p>
        <w:p>
          <w:pPr>
            <w:pStyle w:val="8"/>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_Toc24629 </w:instrText>
          </w:r>
          <w:r>
            <w:rPr>
              <w:rFonts w:hint="eastAsia" w:ascii="方正小标宋简体" w:hAnsi="方正小标宋简体" w:eastAsia="方正小标宋简体" w:cs="方正小标宋简体"/>
              <w:szCs w:val="44"/>
              <w:lang w:val="en-US" w:eastAsia="zh-CN"/>
            </w:rPr>
            <w:fldChar w:fldCharType="separate"/>
          </w:r>
          <w:r>
            <w:rPr>
              <w:rFonts w:hint="eastAsia" w:ascii="楷体" w:hAnsi="楷体" w:eastAsia="楷体" w:cs="楷体"/>
              <w:bCs/>
              <w:lang w:val="en-US" w:eastAsia="zh-CN"/>
            </w:rPr>
            <w:t>（三）用人单位的规模</w:t>
          </w:r>
          <w:r>
            <w:tab/>
          </w:r>
          <w:r>
            <w:fldChar w:fldCharType="begin"/>
          </w:r>
          <w:r>
            <w:instrText xml:space="preserve"> PAGEREF _Toc24629 \h </w:instrText>
          </w:r>
          <w:r>
            <w:fldChar w:fldCharType="separate"/>
          </w:r>
          <w:r>
            <w:t>65</w:t>
          </w:r>
          <w:r>
            <w:fldChar w:fldCharType="end"/>
          </w:r>
          <w:r>
            <w:rPr>
              <w:rFonts w:hint="eastAsia" w:ascii="方正小标宋简体" w:hAnsi="方正小标宋简体" w:eastAsia="方正小标宋简体" w:cs="方正小标宋简体"/>
              <w:szCs w:val="44"/>
              <w:lang w:val="en-US" w:eastAsia="zh-CN"/>
            </w:rPr>
            <w:fldChar w:fldCharType="end"/>
          </w:r>
        </w:p>
        <w:p>
          <w:pPr>
            <w:pStyle w:val="14"/>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_Toc21585 </w:instrText>
          </w:r>
          <w:r>
            <w:rPr>
              <w:rFonts w:hint="eastAsia" w:ascii="方正小标宋简体" w:hAnsi="方正小标宋简体" w:eastAsia="方正小标宋简体" w:cs="方正小标宋简体"/>
              <w:szCs w:val="44"/>
              <w:lang w:val="en-US" w:eastAsia="zh-CN"/>
            </w:rPr>
            <w:fldChar w:fldCharType="separate"/>
          </w:r>
          <w:r>
            <w:rPr>
              <w:rFonts w:hint="eastAsia" w:ascii="黑体" w:hAnsi="黑体" w:eastAsia="黑体"/>
              <w:szCs w:val="32"/>
            </w:rPr>
            <w:t>二、用人单位招聘需求</w:t>
          </w:r>
          <w:r>
            <w:tab/>
          </w:r>
          <w:r>
            <w:fldChar w:fldCharType="begin"/>
          </w:r>
          <w:r>
            <w:instrText xml:space="preserve"> PAGEREF _Toc21585 \h </w:instrText>
          </w:r>
          <w:r>
            <w:fldChar w:fldCharType="separate"/>
          </w:r>
          <w:r>
            <w:t>66</w:t>
          </w:r>
          <w:r>
            <w:fldChar w:fldCharType="end"/>
          </w:r>
          <w:r>
            <w:rPr>
              <w:rFonts w:hint="eastAsia" w:ascii="方正小标宋简体" w:hAnsi="方正小标宋简体" w:eastAsia="方正小标宋简体" w:cs="方正小标宋简体"/>
              <w:szCs w:val="44"/>
              <w:lang w:val="en-US" w:eastAsia="zh-CN"/>
            </w:rPr>
            <w:fldChar w:fldCharType="end"/>
          </w:r>
        </w:p>
        <w:p>
          <w:pPr>
            <w:pStyle w:val="8"/>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_Toc11429 </w:instrText>
          </w:r>
          <w:r>
            <w:rPr>
              <w:rFonts w:hint="eastAsia" w:ascii="方正小标宋简体" w:hAnsi="方正小标宋简体" w:eastAsia="方正小标宋简体" w:cs="方正小标宋简体"/>
              <w:szCs w:val="44"/>
              <w:lang w:val="en-US" w:eastAsia="zh-CN"/>
            </w:rPr>
            <w:fldChar w:fldCharType="separate"/>
          </w:r>
          <w:r>
            <w:rPr>
              <w:rFonts w:hint="eastAsia" w:ascii="楷体" w:hAnsi="楷体" w:eastAsia="楷体" w:cs="楷体"/>
              <w:bCs/>
              <w:lang w:val="en-US" w:eastAsia="zh-CN"/>
            </w:rPr>
            <w:t>（一）用人单位每年招聘毕业生总体情况</w:t>
          </w:r>
          <w:r>
            <w:tab/>
          </w:r>
          <w:r>
            <w:fldChar w:fldCharType="begin"/>
          </w:r>
          <w:r>
            <w:instrText xml:space="preserve"> PAGEREF _Toc11429 \h </w:instrText>
          </w:r>
          <w:r>
            <w:fldChar w:fldCharType="separate"/>
          </w:r>
          <w:r>
            <w:t>66</w:t>
          </w:r>
          <w:r>
            <w:fldChar w:fldCharType="end"/>
          </w:r>
          <w:r>
            <w:rPr>
              <w:rFonts w:hint="eastAsia" w:ascii="方正小标宋简体" w:hAnsi="方正小标宋简体" w:eastAsia="方正小标宋简体" w:cs="方正小标宋简体"/>
              <w:szCs w:val="44"/>
              <w:lang w:val="en-US" w:eastAsia="zh-CN"/>
            </w:rPr>
            <w:fldChar w:fldCharType="end"/>
          </w:r>
        </w:p>
        <w:p>
          <w:pPr>
            <w:pStyle w:val="8"/>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_Toc19036 </w:instrText>
          </w:r>
          <w:r>
            <w:rPr>
              <w:rFonts w:hint="eastAsia" w:ascii="方正小标宋简体" w:hAnsi="方正小标宋简体" w:eastAsia="方正小标宋简体" w:cs="方正小标宋简体"/>
              <w:szCs w:val="44"/>
              <w:lang w:val="en-US" w:eastAsia="zh-CN"/>
            </w:rPr>
            <w:fldChar w:fldCharType="separate"/>
          </w:r>
          <w:r>
            <w:rPr>
              <w:rFonts w:hint="eastAsia" w:ascii="楷体" w:hAnsi="楷体" w:eastAsia="楷体" w:cs="楷体"/>
              <w:bCs/>
              <w:lang w:val="en-US" w:eastAsia="zh-CN"/>
            </w:rPr>
            <w:t>（二）用人单位主要校园招聘渠道</w:t>
          </w:r>
          <w:r>
            <w:tab/>
          </w:r>
          <w:r>
            <w:fldChar w:fldCharType="begin"/>
          </w:r>
          <w:r>
            <w:instrText xml:space="preserve"> PAGEREF _Toc19036 \h </w:instrText>
          </w:r>
          <w:r>
            <w:fldChar w:fldCharType="separate"/>
          </w:r>
          <w:r>
            <w:t>67</w:t>
          </w:r>
          <w:r>
            <w:fldChar w:fldCharType="end"/>
          </w:r>
          <w:r>
            <w:rPr>
              <w:rFonts w:hint="eastAsia" w:ascii="方正小标宋简体" w:hAnsi="方正小标宋简体" w:eastAsia="方正小标宋简体" w:cs="方正小标宋简体"/>
              <w:szCs w:val="44"/>
              <w:lang w:val="en-US" w:eastAsia="zh-CN"/>
            </w:rPr>
            <w:fldChar w:fldCharType="end"/>
          </w:r>
        </w:p>
        <w:p>
          <w:pPr>
            <w:pStyle w:val="8"/>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_Toc28428 </w:instrText>
          </w:r>
          <w:r>
            <w:rPr>
              <w:rFonts w:hint="eastAsia" w:ascii="方正小标宋简体" w:hAnsi="方正小标宋简体" w:eastAsia="方正小标宋简体" w:cs="方正小标宋简体"/>
              <w:szCs w:val="44"/>
              <w:lang w:val="en-US" w:eastAsia="zh-CN"/>
            </w:rPr>
            <w:fldChar w:fldCharType="separate"/>
          </w:r>
          <w:r>
            <w:rPr>
              <w:rFonts w:hint="eastAsia" w:ascii="楷体" w:hAnsi="楷体" w:eastAsia="楷体" w:cs="楷体"/>
              <w:bCs/>
              <w:lang w:val="en-US" w:eastAsia="zh-CN"/>
            </w:rPr>
            <w:t>（三）用人单位招聘时重视的因素</w:t>
          </w:r>
          <w:r>
            <w:tab/>
          </w:r>
          <w:r>
            <w:fldChar w:fldCharType="begin"/>
          </w:r>
          <w:r>
            <w:instrText xml:space="preserve"> PAGEREF _Toc28428 \h </w:instrText>
          </w:r>
          <w:r>
            <w:fldChar w:fldCharType="separate"/>
          </w:r>
          <w:r>
            <w:t>67</w:t>
          </w:r>
          <w:r>
            <w:fldChar w:fldCharType="end"/>
          </w:r>
          <w:r>
            <w:rPr>
              <w:rFonts w:hint="eastAsia" w:ascii="方正小标宋简体" w:hAnsi="方正小标宋简体" w:eastAsia="方正小标宋简体" w:cs="方正小标宋简体"/>
              <w:szCs w:val="44"/>
              <w:lang w:val="en-US" w:eastAsia="zh-CN"/>
            </w:rPr>
            <w:fldChar w:fldCharType="end"/>
          </w:r>
        </w:p>
        <w:p>
          <w:pPr>
            <w:pStyle w:val="14"/>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_Toc29102 </w:instrText>
          </w:r>
          <w:r>
            <w:rPr>
              <w:rFonts w:hint="eastAsia" w:ascii="方正小标宋简体" w:hAnsi="方正小标宋简体" w:eastAsia="方正小标宋简体" w:cs="方正小标宋简体"/>
              <w:szCs w:val="44"/>
              <w:lang w:val="en-US" w:eastAsia="zh-CN"/>
            </w:rPr>
            <w:fldChar w:fldCharType="separate"/>
          </w:r>
          <w:r>
            <w:rPr>
              <w:rFonts w:hint="eastAsia" w:ascii="黑体" w:hAnsi="黑体" w:eastAsia="黑体"/>
              <w:szCs w:val="32"/>
              <w:lang w:val="en-US" w:eastAsia="zh-CN"/>
            </w:rPr>
            <w:t>三、</w:t>
          </w:r>
          <w:r>
            <w:rPr>
              <w:rFonts w:hint="eastAsia" w:ascii="黑体" w:hAnsi="黑体" w:eastAsia="黑体"/>
              <w:szCs w:val="32"/>
            </w:rPr>
            <w:t>用人单位对</w:t>
          </w:r>
          <w:r>
            <w:rPr>
              <w:rFonts w:hint="eastAsia" w:ascii="黑体" w:hAnsi="黑体" w:eastAsia="黑体"/>
              <w:szCs w:val="32"/>
              <w:lang w:val="en-US" w:eastAsia="zh-CN"/>
            </w:rPr>
            <w:t>学校</w:t>
          </w:r>
          <w:r>
            <w:rPr>
              <w:rFonts w:hint="eastAsia" w:ascii="黑体" w:hAnsi="黑体" w:eastAsia="黑体"/>
              <w:szCs w:val="32"/>
            </w:rPr>
            <w:t>的评价</w:t>
          </w:r>
          <w:r>
            <w:tab/>
          </w:r>
          <w:r>
            <w:fldChar w:fldCharType="begin"/>
          </w:r>
          <w:r>
            <w:instrText xml:space="preserve"> PAGEREF _Toc29102 \h </w:instrText>
          </w:r>
          <w:r>
            <w:fldChar w:fldCharType="separate"/>
          </w:r>
          <w:r>
            <w:t>68</w:t>
          </w:r>
          <w:r>
            <w:fldChar w:fldCharType="end"/>
          </w:r>
          <w:r>
            <w:rPr>
              <w:rFonts w:hint="eastAsia" w:ascii="方正小标宋简体" w:hAnsi="方正小标宋简体" w:eastAsia="方正小标宋简体" w:cs="方正小标宋简体"/>
              <w:szCs w:val="44"/>
              <w:lang w:val="en-US" w:eastAsia="zh-CN"/>
            </w:rPr>
            <w:fldChar w:fldCharType="end"/>
          </w:r>
        </w:p>
        <w:p>
          <w:pPr>
            <w:pStyle w:val="14"/>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_Toc6436 </w:instrText>
          </w:r>
          <w:r>
            <w:rPr>
              <w:rFonts w:hint="eastAsia" w:ascii="方正小标宋简体" w:hAnsi="方正小标宋简体" w:eastAsia="方正小标宋简体" w:cs="方正小标宋简体"/>
              <w:szCs w:val="44"/>
              <w:lang w:val="en-US" w:eastAsia="zh-CN"/>
            </w:rPr>
            <w:fldChar w:fldCharType="separate"/>
          </w:r>
          <w:r>
            <w:rPr>
              <w:rFonts w:hint="eastAsia" w:ascii="黑体" w:hAnsi="黑体" w:eastAsia="黑体"/>
              <w:szCs w:val="32"/>
              <w:lang w:val="en-US" w:eastAsia="zh-CN"/>
            </w:rPr>
            <w:t>四、</w:t>
          </w:r>
          <w:r>
            <w:rPr>
              <w:rFonts w:hint="eastAsia" w:ascii="黑体" w:hAnsi="黑体" w:eastAsia="黑体"/>
              <w:szCs w:val="32"/>
            </w:rPr>
            <w:t>用人单位对2022届毕业生的评价</w:t>
          </w:r>
          <w:r>
            <w:tab/>
          </w:r>
          <w:r>
            <w:fldChar w:fldCharType="begin"/>
          </w:r>
          <w:r>
            <w:instrText xml:space="preserve"> PAGEREF _Toc6436 \h </w:instrText>
          </w:r>
          <w:r>
            <w:fldChar w:fldCharType="separate"/>
          </w:r>
          <w:r>
            <w:t>69</w:t>
          </w:r>
          <w:r>
            <w:fldChar w:fldCharType="end"/>
          </w:r>
          <w:r>
            <w:rPr>
              <w:rFonts w:hint="eastAsia" w:ascii="方正小标宋简体" w:hAnsi="方正小标宋简体" w:eastAsia="方正小标宋简体" w:cs="方正小标宋简体"/>
              <w:szCs w:val="44"/>
              <w:lang w:val="en-US" w:eastAsia="zh-CN"/>
            </w:rPr>
            <w:fldChar w:fldCharType="end"/>
          </w:r>
        </w:p>
        <w:p>
          <w:pPr>
            <w:pStyle w:val="14"/>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_Toc20578 </w:instrText>
          </w:r>
          <w:r>
            <w:rPr>
              <w:rFonts w:hint="eastAsia" w:ascii="方正小标宋简体" w:hAnsi="方正小标宋简体" w:eastAsia="方正小标宋简体" w:cs="方正小标宋简体"/>
              <w:szCs w:val="44"/>
              <w:lang w:val="en-US" w:eastAsia="zh-CN"/>
            </w:rPr>
            <w:fldChar w:fldCharType="separate"/>
          </w:r>
          <w:r>
            <w:rPr>
              <w:rFonts w:hint="eastAsia" w:ascii="黑体" w:hAnsi="黑体" w:eastAsia="黑体"/>
              <w:szCs w:val="32"/>
              <w:lang w:val="en-US" w:eastAsia="zh-CN"/>
            </w:rPr>
            <w:t>五</w:t>
          </w:r>
          <w:r>
            <w:rPr>
              <w:rFonts w:hint="eastAsia" w:ascii="黑体" w:hAnsi="黑体" w:eastAsia="黑体"/>
              <w:szCs w:val="32"/>
            </w:rPr>
            <w:t>、用人单位对毕业生毕业院校的相关建议</w:t>
          </w:r>
          <w:r>
            <w:tab/>
          </w:r>
          <w:r>
            <w:fldChar w:fldCharType="begin"/>
          </w:r>
          <w:r>
            <w:instrText xml:space="preserve"> PAGEREF _Toc20578 \h </w:instrText>
          </w:r>
          <w:r>
            <w:fldChar w:fldCharType="separate"/>
          </w:r>
          <w:r>
            <w:t>69</w:t>
          </w:r>
          <w:r>
            <w:fldChar w:fldCharType="end"/>
          </w:r>
          <w:r>
            <w:rPr>
              <w:rFonts w:hint="eastAsia" w:ascii="方正小标宋简体" w:hAnsi="方正小标宋简体" w:eastAsia="方正小标宋简体" w:cs="方正小标宋简体"/>
              <w:szCs w:val="44"/>
              <w:lang w:val="en-US" w:eastAsia="zh-CN"/>
            </w:rPr>
            <w:fldChar w:fldCharType="end"/>
          </w:r>
        </w:p>
        <w:p>
          <w:pPr>
            <w:pStyle w:val="8"/>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_Toc11964 </w:instrText>
          </w:r>
          <w:r>
            <w:rPr>
              <w:rFonts w:hint="eastAsia" w:ascii="方正小标宋简体" w:hAnsi="方正小标宋简体" w:eastAsia="方正小标宋简体" w:cs="方正小标宋简体"/>
              <w:szCs w:val="44"/>
              <w:lang w:val="en-US" w:eastAsia="zh-CN"/>
            </w:rPr>
            <w:fldChar w:fldCharType="separate"/>
          </w:r>
          <w:r>
            <w:rPr>
              <w:rFonts w:hint="eastAsia" w:ascii="楷体" w:hAnsi="楷体" w:eastAsia="楷体" w:cs="楷体"/>
              <w:bCs/>
              <w:lang w:val="en-US" w:eastAsia="zh-CN"/>
            </w:rPr>
            <w:t>（一）用人单位对毕业生毕业院校人才培养改进的需求</w:t>
          </w:r>
          <w:r>
            <w:tab/>
          </w:r>
          <w:r>
            <w:fldChar w:fldCharType="begin"/>
          </w:r>
          <w:r>
            <w:instrText xml:space="preserve"> PAGEREF _Toc11964 \h </w:instrText>
          </w:r>
          <w:r>
            <w:fldChar w:fldCharType="separate"/>
          </w:r>
          <w:r>
            <w:t>69</w:t>
          </w:r>
          <w:r>
            <w:fldChar w:fldCharType="end"/>
          </w:r>
          <w:r>
            <w:rPr>
              <w:rFonts w:hint="eastAsia" w:ascii="方正小标宋简体" w:hAnsi="方正小标宋简体" w:eastAsia="方正小标宋简体" w:cs="方正小标宋简体"/>
              <w:szCs w:val="44"/>
              <w:lang w:val="en-US" w:eastAsia="zh-CN"/>
            </w:rPr>
            <w:fldChar w:fldCharType="end"/>
          </w:r>
        </w:p>
        <w:p>
          <w:pPr>
            <w:pStyle w:val="8"/>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_Toc8351 </w:instrText>
          </w:r>
          <w:r>
            <w:rPr>
              <w:rFonts w:hint="eastAsia" w:ascii="方正小标宋简体" w:hAnsi="方正小标宋简体" w:eastAsia="方正小标宋简体" w:cs="方正小标宋简体"/>
              <w:szCs w:val="44"/>
              <w:lang w:val="en-US" w:eastAsia="zh-CN"/>
            </w:rPr>
            <w:fldChar w:fldCharType="separate"/>
          </w:r>
          <w:r>
            <w:rPr>
              <w:rFonts w:hint="eastAsia" w:ascii="楷体" w:hAnsi="楷体" w:eastAsia="楷体" w:cs="楷体"/>
              <w:bCs/>
              <w:lang w:val="en-US" w:eastAsia="zh-CN"/>
            </w:rPr>
            <w:t>（二）用人单位对毕业生毕业院校就业服务工作的建议</w:t>
          </w:r>
          <w:r>
            <w:tab/>
          </w:r>
          <w:r>
            <w:fldChar w:fldCharType="begin"/>
          </w:r>
          <w:r>
            <w:instrText xml:space="preserve"> PAGEREF _Toc8351 \h </w:instrText>
          </w:r>
          <w:r>
            <w:fldChar w:fldCharType="separate"/>
          </w:r>
          <w:r>
            <w:t>70</w:t>
          </w:r>
          <w:r>
            <w:fldChar w:fldCharType="end"/>
          </w:r>
          <w:r>
            <w:rPr>
              <w:rFonts w:hint="eastAsia" w:ascii="方正小标宋简体" w:hAnsi="方正小标宋简体" w:eastAsia="方正小标宋简体" w:cs="方正小标宋简体"/>
              <w:szCs w:val="44"/>
              <w:lang w:val="en-US" w:eastAsia="zh-CN"/>
            </w:rPr>
            <w:fldChar w:fldCharType="end"/>
          </w:r>
        </w:p>
        <w:p>
          <w:pPr>
            <w:pStyle w:val="8"/>
            <w:tabs>
              <w:tab w:val="right" w:leader="dot" w:pos="8306"/>
            </w:tabs>
          </w:pPr>
          <w:r>
            <w:rPr>
              <w:rFonts w:hint="eastAsia" w:ascii="方正小标宋简体" w:hAnsi="方正小标宋简体" w:eastAsia="方正小标宋简体" w:cs="方正小标宋简体"/>
              <w:szCs w:val="44"/>
              <w:lang w:val="en-US" w:eastAsia="zh-CN"/>
            </w:rPr>
            <w:fldChar w:fldCharType="begin"/>
          </w:r>
          <w:r>
            <w:rPr>
              <w:rFonts w:hint="eastAsia" w:ascii="方正小标宋简体" w:hAnsi="方正小标宋简体" w:eastAsia="方正小标宋简体" w:cs="方正小标宋简体"/>
              <w:szCs w:val="44"/>
              <w:lang w:val="en-US" w:eastAsia="zh-CN"/>
            </w:rPr>
            <w:instrText xml:space="preserve"> HYPERLINK \l _Toc6287 </w:instrText>
          </w:r>
          <w:r>
            <w:rPr>
              <w:rFonts w:hint="eastAsia" w:ascii="方正小标宋简体" w:hAnsi="方正小标宋简体" w:eastAsia="方正小标宋简体" w:cs="方正小标宋简体"/>
              <w:szCs w:val="44"/>
              <w:lang w:val="en-US" w:eastAsia="zh-CN"/>
            </w:rPr>
            <w:fldChar w:fldCharType="separate"/>
          </w:r>
          <w:r>
            <w:rPr>
              <w:rFonts w:hint="eastAsia" w:ascii="楷体" w:hAnsi="楷体" w:eastAsia="楷体" w:cs="楷体"/>
              <w:bCs/>
              <w:lang w:val="en-US" w:eastAsia="zh-CN"/>
            </w:rPr>
            <w:t>（三）用人单位认为对毕业生的职业发展最有助益的学校经历</w:t>
          </w:r>
          <w:r>
            <w:tab/>
          </w:r>
          <w:r>
            <w:fldChar w:fldCharType="begin"/>
          </w:r>
          <w:r>
            <w:instrText xml:space="preserve"> PAGEREF _Toc6287 \h </w:instrText>
          </w:r>
          <w:r>
            <w:fldChar w:fldCharType="separate"/>
          </w:r>
          <w:r>
            <w:t>71</w:t>
          </w:r>
          <w:r>
            <w:fldChar w:fldCharType="end"/>
          </w:r>
          <w:r>
            <w:rPr>
              <w:rFonts w:hint="eastAsia" w:ascii="方正小标宋简体" w:hAnsi="方正小标宋简体" w:eastAsia="方正小标宋简体" w:cs="方正小标宋简体"/>
              <w:szCs w:val="44"/>
              <w:lang w:val="en-US" w:eastAsia="zh-CN"/>
            </w:rPr>
            <w:fldChar w:fldCharType="end"/>
          </w:r>
        </w:p>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Cs w:val="44"/>
              <w:lang w:val="en-US" w:eastAsia="zh-CN"/>
            </w:rPr>
            <w:fldChar w:fldCharType="end"/>
          </w:r>
        </w:p>
      </w:sdtContent>
    </w:sdt>
    <w:p>
      <w:pPr>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br w:type="page"/>
      </w:r>
    </w:p>
    <w:p>
      <w:pPr>
        <w:pStyle w:val="2"/>
        <w:keepNext/>
        <w:keepLines/>
        <w:pageBreakBefore w:val="0"/>
        <w:widowControl w:val="0"/>
        <w:kinsoku/>
        <w:wordWrap/>
        <w:overflowPunct/>
        <w:topLinePunct w:val="0"/>
        <w:autoSpaceDE w:val="0"/>
        <w:autoSpaceDN w:val="0"/>
        <w:bidi w:val="0"/>
        <w:adjustRightInd/>
        <w:snapToGrid/>
        <w:spacing w:before="157" w:beforeLines="50" w:after="157" w:afterLines="50" w:line="600" w:lineRule="exact"/>
        <w:jc w:val="center"/>
        <w:textAlignment w:val="auto"/>
        <w:rPr>
          <w:rFonts w:hint="eastAsia" w:ascii="方正小标宋简体" w:hAnsi="方正小标宋简体" w:eastAsia="方正小标宋简体" w:cs="方正小标宋简体"/>
          <w:b w:val="0"/>
          <w:bCs/>
          <w:lang w:val="en-US" w:eastAsia="zh-CN"/>
        </w:rPr>
      </w:pPr>
      <w:bookmarkStart w:id="0" w:name="_Toc17091"/>
      <w:r>
        <w:rPr>
          <w:rFonts w:hint="eastAsia" w:ascii="方正小标宋简体" w:hAnsi="方正小标宋简体" w:eastAsia="方正小标宋简体" w:cs="方正小标宋简体"/>
          <w:b w:val="0"/>
          <w:bCs/>
          <w:lang w:val="en-US" w:eastAsia="zh-CN"/>
        </w:rPr>
        <w:t>学校简介</w:t>
      </w:r>
      <w:bookmarkEnd w:id="0"/>
    </w:p>
    <w:p>
      <w:pPr>
        <w:ind w:firstLine="640" w:firstLineChars="200"/>
        <w:rPr>
          <w:rFonts w:ascii="仿宋_GB2312" w:hAnsi="仿宋" w:eastAsia="仿宋_GB2312"/>
          <w:sz w:val="32"/>
          <w:szCs w:val="32"/>
        </w:rPr>
      </w:pPr>
      <w:r>
        <w:rPr>
          <w:rFonts w:hint="eastAsia" w:ascii="仿宋_GB2312" w:hAnsi="仿宋" w:eastAsia="仿宋_GB2312"/>
          <w:sz w:val="32"/>
          <w:szCs w:val="32"/>
        </w:rPr>
        <w:t>安阳幼儿师范高等专科学校坐落于中国著名的“三圣文化之乡”(文圣周文王、武圣岳飞、医圣扁鹊)、千年古县、美丽的汤河之滨——河南省安阳市汤阴县，是经河南省人民政府批准、教育部备案设立的一所全日制公办普通高等专科学校。</w:t>
      </w:r>
    </w:p>
    <w:p>
      <w:pPr>
        <w:ind w:firstLine="640" w:firstLineChars="200"/>
        <w:rPr>
          <w:rFonts w:ascii="仿宋_GB2312" w:hAnsi="仿宋" w:eastAsia="仿宋_GB2312"/>
          <w:sz w:val="32"/>
          <w:szCs w:val="32"/>
        </w:rPr>
      </w:pPr>
      <w:r>
        <w:rPr>
          <w:rFonts w:hint="eastAsia" w:ascii="仿宋_GB2312" w:hAnsi="仿宋" w:eastAsia="仿宋_GB2312"/>
          <w:sz w:val="32"/>
          <w:szCs w:val="32"/>
        </w:rPr>
        <w:t>学校始建于1978年，前身为安阳市师范学校。1988年更名为安阳市第一师范学校，2002年更名为安阳幼儿师范学校，2012年2月在全省首批升格为安阳幼儿师范高等专科学校。学校现有占地500.4亩，总建筑面积13万余平方米，图书馆藏书53万册，教学仪器设备总价值约5000万元，校外实习实训基地72个，附属省级示范幼儿园2所。</w:t>
      </w:r>
    </w:p>
    <w:p>
      <w:pPr>
        <w:ind w:firstLine="640" w:firstLineChars="200"/>
        <w:rPr>
          <w:rFonts w:ascii="仿宋_GB2312" w:hAnsi="仿宋" w:eastAsia="仿宋_GB2312"/>
          <w:sz w:val="32"/>
          <w:szCs w:val="32"/>
        </w:rPr>
      </w:pPr>
      <w:r>
        <w:rPr>
          <w:rFonts w:hint="eastAsia" w:ascii="仿宋_GB2312" w:hAnsi="仿宋" w:eastAsia="仿宋_GB2312"/>
          <w:sz w:val="32"/>
          <w:szCs w:val="32"/>
        </w:rPr>
        <w:t>学校始终坚持社会主义办学方向,“立足安阳,服务河南，辐射全国”，是豫北地区幼儿教师培养中心、在职幼儿园教师继续教育中心、幼儿教育科学研究中心、社区早期教育推广服务中心。学校招生覆盖全国13个省市，现有全日制在校生8612人，毕业生就业率常年保持95%以上。现有教职工445人，其中专任教师394人、副高级以上专业技术职务教师84人，拥有研究生以上学历和博士硕士学位教师占比47%。</w:t>
      </w:r>
    </w:p>
    <w:p>
      <w:pPr>
        <w:ind w:firstLine="640" w:firstLineChars="200"/>
        <w:rPr>
          <w:rFonts w:ascii="仿宋_GB2312" w:hAnsi="仿宋" w:eastAsia="仿宋_GB2312"/>
          <w:sz w:val="32"/>
          <w:szCs w:val="32"/>
        </w:rPr>
      </w:pPr>
      <w:r>
        <w:rPr>
          <w:rFonts w:hint="eastAsia" w:ascii="仿宋_GB2312" w:hAnsi="仿宋" w:eastAsia="仿宋_GB2312"/>
          <w:sz w:val="32"/>
          <w:szCs w:val="32"/>
        </w:rPr>
        <w:t>学校坚持以人为本办学理念，落实立德树人根本任务，形成了以“学前教育为引领、艺术教育为特色、儿童发展相关专业为支撑、社会服务类专业为补充”的专业体系，开设有学前教育、早期教育、音乐教育、语文教育、英语教育、美术教育、体育教育、小学全科教育、思想政治教育、音乐表演、舞蹈表演、社会体育等12个专业。学前教育专业先后被认定为教育部高等职业教育骨干专业、河南省高等职业教育创新发展行动计划(2015-2018年)校企共建的生产性实训基地、河南省高等学校“专业综合改革试点”等，建有省级精品在线开放课程3项。早期教育专业为省教育厅“1+X幼儿照护证书”试点专业，并与北京师范大学脑科学国家重点实验室、安阳妇幼保健院开展了三方儿童发展脑科学科研合作项目，积极开展幼儿照护科研、社区服务与指导。学校配备有幼儿园保育实训室、亲子活动实训室、蒙氏教育实训室、感觉统合实训室、奥尔夫音乐教学实训室、幼儿园区角活动实训室、玩教具制作和环境创设实训室、积木搭建游戏室、模拟教学实训室、语音教室、“双师互动”教室、多功能排练室、教学资源制作中心、微课制作室、体艺中心等校内教学或实训场馆。</w:t>
      </w:r>
    </w:p>
    <w:p>
      <w:pPr>
        <w:ind w:firstLine="640" w:firstLineChars="200"/>
        <w:rPr>
          <w:rFonts w:ascii="仿宋_GB2312" w:hAnsi="仿宋" w:eastAsia="仿宋_GB2312"/>
          <w:sz w:val="32"/>
          <w:szCs w:val="32"/>
        </w:rPr>
      </w:pPr>
      <w:r>
        <w:rPr>
          <w:rFonts w:hint="eastAsia" w:ascii="仿宋_GB2312" w:hAnsi="仿宋" w:eastAsia="仿宋_GB2312"/>
          <w:sz w:val="32"/>
          <w:szCs w:val="32"/>
        </w:rPr>
        <w:t>建校43年来，学校秉承“明德厚艺，贤行润身”的校训，为社会培养培训了5万多名毕业生。一批优秀学生先后被评为全国模范教师、省市优秀教师，学校被誉为豫北小学、幼儿教师的摇篮。近年来，学校相继获得了国家级语言文字规范化示范校、省级卫生先进单位、河南省文明校园、河南省第二批教师教育改革创新实验区、河南省高校“三全育人”综合改革试点单位、河南省职业教育特色院校等荣誉称号。</w:t>
      </w:r>
    </w:p>
    <w:p>
      <w:pPr>
        <w:ind w:firstLine="640" w:firstLineChars="200"/>
        <w:rPr>
          <w:rFonts w:ascii="仿宋_GB2312" w:hAnsi="仿宋" w:eastAsia="仿宋_GB2312"/>
          <w:sz w:val="32"/>
          <w:szCs w:val="32"/>
        </w:rPr>
      </w:pPr>
      <w:r>
        <w:rPr>
          <w:rFonts w:hint="eastAsia" w:ascii="仿宋_GB2312" w:hAnsi="仿宋" w:eastAsia="仿宋_GB2312"/>
          <w:sz w:val="32"/>
          <w:szCs w:val="32"/>
        </w:rPr>
        <w:t>站位新时代，扬帆正当时。学校将始终坚持以习近平新时代中国特色社会主义思想为统领，全面贯彻党的教育方针，深化综合改革，推进内涵建设、特色发展、创新发展，努力提高办学质量，朝着为建设特色鲜明、全国一流的幼儿师范院校奋斗目标阔步前进!</w:t>
      </w:r>
    </w:p>
    <w:p>
      <w:pPr>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FF0000"/>
          <w:sz w:val="32"/>
          <w:szCs w:val="32"/>
          <w:lang w:val="en-US" w:eastAsia="zh-CN"/>
        </w:rPr>
        <w:br w:type="page"/>
      </w:r>
    </w:p>
    <w:p>
      <w:pPr>
        <w:pStyle w:val="2"/>
        <w:keepNext/>
        <w:keepLines/>
        <w:pageBreakBefore w:val="0"/>
        <w:widowControl w:val="0"/>
        <w:kinsoku/>
        <w:wordWrap/>
        <w:overflowPunct/>
        <w:topLinePunct w:val="0"/>
        <w:autoSpaceDE w:val="0"/>
        <w:autoSpaceDN w:val="0"/>
        <w:bidi w:val="0"/>
        <w:adjustRightInd/>
        <w:snapToGrid/>
        <w:spacing w:before="157" w:beforeLines="50" w:after="157" w:afterLines="50" w:line="600" w:lineRule="exact"/>
        <w:jc w:val="center"/>
        <w:textAlignment w:val="auto"/>
        <w:rPr>
          <w:rFonts w:hint="eastAsia" w:ascii="方正小标宋简体" w:hAnsi="方正小标宋简体" w:eastAsia="方正小标宋简体" w:cs="方正小标宋简体"/>
        </w:rPr>
      </w:pPr>
      <w:bookmarkStart w:id="1" w:name="_Toc5260"/>
      <w:r>
        <w:rPr>
          <w:rFonts w:hint="eastAsia" w:ascii="方正小标宋简体" w:hAnsi="方正小标宋简体" w:eastAsia="方正小标宋简体" w:cs="方正小标宋简体"/>
        </w:rPr>
        <w:t>第一章</w:t>
      </w:r>
      <w:r>
        <w:rPr>
          <w:rFonts w:hint="eastAsia" w:ascii="方正小标宋简体" w:hAnsi="方正小标宋简体" w:eastAsia="方正小标宋简体" w:cs="方正小标宋简体"/>
          <w:lang w:val="en-US" w:eastAsia="zh-CN"/>
        </w:rPr>
        <w:t xml:space="preserve"> </w:t>
      </w:r>
      <w:r>
        <w:rPr>
          <w:rFonts w:hint="eastAsia" w:ascii="方正小标宋简体" w:hAnsi="方正小标宋简体" w:eastAsia="方正小标宋简体" w:cs="方正小标宋简体"/>
        </w:rPr>
        <w:t>毕业生基本情况</w:t>
      </w:r>
      <w:bookmarkEnd w:id="1"/>
    </w:p>
    <w:p>
      <w:pPr>
        <w:pStyle w:val="3"/>
        <w:keepNext/>
        <w:keepLines/>
        <w:pageBreakBefore w:val="0"/>
        <w:widowControl w:val="0"/>
        <w:kinsoku/>
        <w:wordWrap/>
        <w:overflowPunct/>
        <w:topLinePunct w:val="0"/>
        <w:autoSpaceDE w:val="0"/>
        <w:autoSpaceDN w:val="0"/>
        <w:bidi w:val="0"/>
        <w:adjustRightInd/>
        <w:snapToGrid/>
        <w:spacing w:before="0" w:beforeLines="0" w:after="0" w:afterLines="0" w:line="240" w:lineRule="auto"/>
        <w:ind w:firstLine="640" w:firstLineChars="200"/>
        <w:jc w:val="both"/>
        <w:textAlignment w:val="auto"/>
        <w:rPr>
          <w:rFonts w:hint="eastAsia" w:ascii="黑体" w:hAnsi="黑体" w:eastAsia="黑体" w:cs="黑体"/>
          <w:b w:val="0"/>
          <w:bCs/>
        </w:rPr>
      </w:pPr>
      <w:bookmarkStart w:id="2" w:name="_Toc13478"/>
      <w:r>
        <w:rPr>
          <w:rFonts w:hint="eastAsia" w:ascii="黑体" w:hAnsi="黑体" w:eastAsia="黑体" w:cs="黑体"/>
          <w:b w:val="0"/>
          <w:bCs/>
        </w:rPr>
        <w:t>一、毕业生规模与结构</w:t>
      </w:r>
      <w:bookmarkEnd w:id="2"/>
    </w:p>
    <w:p>
      <w:pPr>
        <w:pStyle w:val="4"/>
        <w:keepNext/>
        <w:keepLines/>
        <w:pageBreakBefore w:val="0"/>
        <w:widowControl w:val="0"/>
        <w:kinsoku/>
        <w:wordWrap/>
        <w:overflowPunct/>
        <w:topLinePunct w:val="0"/>
        <w:autoSpaceDE w:val="0"/>
        <w:autoSpaceDN w:val="0"/>
        <w:bidi w:val="0"/>
        <w:adjustRightInd/>
        <w:snapToGrid/>
        <w:spacing w:before="157" w:beforeLines="50" w:after="157" w:afterLines="50" w:line="600" w:lineRule="exact"/>
        <w:ind w:firstLine="640" w:firstLineChars="200"/>
        <w:jc w:val="both"/>
        <w:textAlignment w:val="auto"/>
        <w:rPr>
          <w:rFonts w:hint="eastAsia" w:ascii="楷体" w:hAnsi="楷体" w:eastAsia="楷体" w:cs="楷体"/>
          <w:b w:val="0"/>
          <w:bCs/>
        </w:rPr>
      </w:pPr>
      <w:bookmarkStart w:id="3" w:name="_Toc22309"/>
      <w:r>
        <w:rPr>
          <w:rFonts w:hint="eastAsia" w:ascii="楷体" w:hAnsi="楷体" w:eastAsia="楷体" w:cs="楷体"/>
          <w:b w:val="0"/>
          <w:bCs/>
        </w:rPr>
        <w:t>（一）毕业生规模</w:t>
      </w:r>
      <w:bookmarkEnd w:id="3"/>
    </w:p>
    <w:p>
      <w:pPr>
        <w:pStyle w:val="7"/>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644" w:firstLineChars="200"/>
        <w:jc w:val="both"/>
        <w:textAlignment w:val="auto"/>
      </w:pPr>
      <w:r>
        <w:rPr>
          <w:rFonts w:hint="eastAsia" w:ascii="仿宋_GB2312" w:hAnsi="仿宋_GB2312" w:eastAsia="仿宋_GB2312" w:cs="仿宋_GB2312"/>
          <w:spacing w:val="1"/>
          <w:lang w:eastAsia="zh-CN"/>
        </w:rPr>
        <w:t>安阳幼儿师范高等专科学校</w:t>
      </w:r>
      <w:r>
        <w:rPr>
          <w:rFonts w:hint="eastAsia" w:ascii="仿宋_GB2312" w:hAnsi="仿宋_GB2312" w:eastAsia="仿宋_GB2312" w:cs="仿宋_GB2312"/>
          <w:spacing w:val="1"/>
        </w:rPr>
        <w:t>20</w:t>
      </w:r>
      <w:r>
        <w:rPr>
          <w:rFonts w:hint="eastAsia" w:ascii="仿宋_GB2312" w:hAnsi="仿宋_GB2312" w:eastAsia="仿宋_GB2312" w:cs="仿宋_GB2312"/>
          <w:spacing w:val="1"/>
          <w:lang w:val="en-US" w:eastAsia="zh-CN"/>
        </w:rPr>
        <w:t>22</w:t>
      </w:r>
      <w:r>
        <w:rPr>
          <w:rFonts w:hint="eastAsia" w:ascii="仿宋_GB2312" w:hAnsi="仿宋_GB2312" w:eastAsia="仿宋_GB2312" w:cs="仿宋_GB2312"/>
          <w:spacing w:val="1"/>
        </w:rPr>
        <w:t>届毕业生共有</w:t>
      </w:r>
      <w:r>
        <w:rPr>
          <w:rFonts w:hint="eastAsia" w:ascii="仿宋_GB2312" w:hAnsi="仿宋_GB2312" w:eastAsia="仿宋_GB2312" w:cs="仿宋_GB2312"/>
          <w:spacing w:val="1"/>
          <w:lang w:val="en-US" w:eastAsia="zh-CN"/>
        </w:rPr>
        <w:t>2686</w:t>
      </w:r>
      <w:r>
        <w:rPr>
          <w:rFonts w:hint="eastAsia" w:ascii="仿宋_GB2312" w:hAnsi="仿宋_GB2312" w:eastAsia="仿宋_GB2312" w:cs="仿宋_GB2312"/>
          <w:spacing w:val="1"/>
        </w:rPr>
        <w:t>人，</w:t>
      </w:r>
      <w:r>
        <w:rPr>
          <w:rFonts w:hint="eastAsia" w:ascii="仿宋_GB2312" w:hAnsi="仿宋_GB2312" w:eastAsia="仿宋_GB2312" w:cs="仿宋_GB2312"/>
          <w:spacing w:val="1"/>
          <w:lang w:val="en-US" w:eastAsia="zh-CN"/>
        </w:rPr>
        <w:t>均为师范类专科毕业生。</w:t>
      </w:r>
    </w:p>
    <w:p>
      <w:pPr>
        <w:pStyle w:val="4"/>
        <w:keepNext/>
        <w:keepLines/>
        <w:pageBreakBefore w:val="0"/>
        <w:widowControl w:val="0"/>
        <w:kinsoku/>
        <w:wordWrap/>
        <w:overflowPunct/>
        <w:topLinePunct w:val="0"/>
        <w:autoSpaceDE w:val="0"/>
        <w:autoSpaceDN w:val="0"/>
        <w:bidi w:val="0"/>
        <w:adjustRightInd/>
        <w:snapToGrid/>
        <w:spacing w:before="157" w:beforeLines="50" w:after="157" w:afterLines="50" w:line="600" w:lineRule="exact"/>
        <w:ind w:firstLine="640" w:firstLineChars="200"/>
        <w:jc w:val="both"/>
        <w:textAlignment w:val="auto"/>
        <w:rPr>
          <w:rFonts w:hint="eastAsia" w:ascii="楷体" w:hAnsi="楷体" w:eastAsia="楷体" w:cs="楷体"/>
          <w:b w:val="0"/>
          <w:bCs/>
          <w:lang w:val="en-US" w:eastAsia="zh-CN"/>
        </w:rPr>
      </w:pPr>
      <w:bookmarkStart w:id="4" w:name="_Toc23990"/>
      <w:r>
        <w:rPr>
          <w:rFonts w:hint="eastAsia" w:ascii="楷体" w:hAnsi="楷体" w:eastAsia="楷体" w:cs="楷体"/>
          <w:b w:val="0"/>
          <w:bCs/>
          <w:lang w:val="en-US" w:eastAsia="zh-CN"/>
        </w:rPr>
        <w:t>（二）毕业生结构</w:t>
      </w:r>
      <w:bookmarkEnd w:id="4"/>
    </w:p>
    <w:p>
      <w:pPr>
        <w:pStyle w:val="7"/>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647" w:firstLineChars="200"/>
        <w:jc w:val="both"/>
        <w:textAlignment w:val="auto"/>
        <w:rPr>
          <w:rFonts w:hint="eastAsia" w:ascii="仿宋_GB2312" w:hAnsi="仿宋_GB2312" w:eastAsia="仿宋_GB2312" w:cs="仿宋_GB2312"/>
          <w:b/>
          <w:bCs/>
          <w:spacing w:val="1"/>
          <w:lang w:val="en-US" w:eastAsia="zh-CN"/>
        </w:rPr>
      </w:pPr>
      <w:r>
        <w:rPr>
          <w:rFonts w:hint="eastAsia" w:ascii="仿宋_GB2312" w:hAnsi="仿宋_GB2312" w:eastAsia="仿宋_GB2312" w:cs="仿宋_GB2312"/>
          <w:b/>
          <w:bCs/>
          <w:spacing w:val="1"/>
          <w:lang w:val="en-US" w:eastAsia="zh-CN"/>
        </w:rPr>
        <w:t>1.性别结构</w:t>
      </w:r>
    </w:p>
    <w:p>
      <w:pPr>
        <w:pStyle w:val="7"/>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644" w:firstLineChars="200"/>
        <w:jc w:val="both"/>
        <w:textAlignment w:val="auto"/>
        <w:rPr>
          <w:rFonts w:hint="eastAsia" w:ascii="仿宋_GB2312" w:hAnsi="仿宋_GB2312" w:eastAsia="仿宋_GB2312" w:cs="仿宋_GB2312"/>
          <w:spacing w:val="1"/>
          <w:lang w:val="en-US" w:eastAsia="zh-CN"/>
        </w:rPr>
      </w:pPr>
      <w:r>
        <w:rPr>
          <w:rFonts w:hint="eastAsia" w:ascii="仿宋_GB2312" w:hAnsi="仿宋_GB2312" w:eastAsia="仿宋_GB2312" w:cs="仿宋_GB2312"/>
          <w:spacing w:val="1"/>
          <w:lang w:val="en-US" w:eastAsia="zh-CN"/>
        </w:rPr>
        <w:t>从性别分布情况看，2022届毕业生女生多于男生。其中男生74人，占比为2.76%；女生2612人，占比为97.24%。详细情况见图1-1所示。</w:t>
      </w:r>
    </w:p>
    <w:p>
      <w:pPr>
        <w:pStyle w:val="7"/>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pPr>
      <w:r>
        <w:drawing>
          <wp:inline distT="0" distB="0" distL="114300" distR="114300">
            <wp:extent cx="3398520" cy="2378075"/>
            <wp:effectExtent l="0" t="0" r="0" b="0"/>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rPr>
          <w:rFonts w:hint="eastAsia" w:ascii="楷体" w:hAnsi="楷体" w:eastAsia="楷体" w:cs="楷体"/>
          <w:b/>
          <w:bCs/>
          <w:sz w:val="28"/>
          <w:szCs w:val="28"/>
          <w:lang w:val="en-US" w:eastAsia="zh-CN"/>
        </w:rPr>
      </w:pPr>
      <w:r>
        <w:rPr>
          <w:rFonts w:hint="eastAsia" w:ascii="楷体" w:hAnsi="楷体" w:eastAsia="楷体" w:cs="楷体"/>
          <w:b/>
          <w:bCs/>
          <w:sz w:val="28"/>
          <w:szCs w:val="28"/>
        </w:rPr>
        <w:t>图</w:t>
      </w:r>
      <w:r>
        <w:rPr>
          <w:rFonts w:hint="eastAsia" w:ascii="楷体" w:hAnsi="楷体" w:eastAsia="楷体" w:cs="楷体"/>
          <w:b/>
          <w:bCs/>
          <w:sz w:val="28"/>
          <w:szCs w:val="28"/>
          <w:lang w:val="en-US" w:eastAsia="zh-CN"/>
        </w:rPr>
        <w:t>1</w:t>
      </w:r>
      <w:r>
        <w:rPr>
          <w:rFonts w:hint="eastAsia" w:ascii="楷体" w:hAnsi="楷体" w:eastAsia="楷体" w:cs="楷体"/>
          <w:b/>
          <w:bCs/>
          <w:sz w:val="28"/>
          <w:szCs w:val="28"/>
          <w:lang w:eastAsia="zh-CN"/>
        </w:rPr>
        <w:t>-</w:t>
      </w:r>
      <w:r>
        <w:rPr>
          <w:rFonts w:hint="eastAsia" w:ascii="楷体" w:hAnsi="楷体" w:eastAsia="楷体" w:cs="楷体"/>
          <w:b/>
          <w:bCs/>
          <w:sz w:val="28"/>
          <w:szCs w:val="28"/>
        </w:rPr>
        <w:fldChar w:fldCharType="begin"/>
      </w:r>
      <w:r>
        <w:rPr>
          <w:rFonts w:hint="eastAsia" w:ascii="楷体" w:hAnsi="楷体" w:eastAsia="楷体" w:cs="楷体"/>
          <w:b/>
          <w:bCs/>
          <w:sz w:val="28"/>
          <w:szCs w:val="28"/>
        </w:rPr>
        <w:instrText xml:space="preserve"> SEQ 图 \* ARABIC \s 1 </w:instrText>
      </w:r>
      <w:r>
        <w:rPr>
          <w:rFonts w:hint="eastAsia" w:ascii="楷体" w:hAnsi="楷体" w:eastAsia="楷体" w:cs="楷体"/>
          <w:b/>
          <w:bCs/>
          <w:sz w:val="28"/>
          <w:szCs w:val="28"/>
        </w:rPr>
        <w:fldChar w:fldCharType="separate"/>
      </w:r>
      <w:r>
        <w:rPr>
          <w:rFonts w:hint="eastAsia" w:ascii="楷体" w:hAnsi="楷体" w:eastAsia="楷体" w:cs="楷体"/>
          <w:b/>
          <w:bCs/>
          <w:sz w:val="28"/>
          <w:szCs w:val="28"/>
        </w:rPr>
        <w:t>1</w:t>
      </w:r>
      <w:r>
        <w:rPr>
          <w:rFonts w:hint="eastAsia" w:ascii="楷体" w:hAnsi="楷体" w:eastAsia="楷体" w:cs="楷体"/>
          <w:b/>
          <w:bCs/>
          <w:sz w:val="28"/>
          <w:szCs w:val="28"/>
        </w:rPr>
        <w:fldChar w:fldCharType="end"/>
      </w:r>
      <w:bookmarkStart w:id="5" w:name="_Toc32753"/>
      <w:r>
        <w:rPr>
          <w:rFonts w:hint="eastAsia" w:ascii="楷体" w:hAnsi="楷体" w:eastAsia="楷体" w:cs="楷体"/>
          <w:b/>
          <w:bCs/>
          <w:sz w:val="28"/>
          <w:szCs w:val="28"/>
          <w:lang w:val="en-US" w:eastAsia="zh-CN"/>
        </w:rPr>
        <w:t xml:space="preserve">  毕业生性别结构</w:t>
      </w:r>
      <w:bookmarkEnd w:id="5"/>
    </w:p>
    <w:p>
      <w:pPr>
        <w:pStyle w:val="7"/>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647" w:firstLineChars="200"/>
        <w:jc w:val="both"/>
        <w:textAlignment w:val="auto"/>
        <w:rPr>
          <w:rFonts w:hint="eastAsia" w:ascii="仿宋_GB2312" w:hAnsi="仿宋_GB2312" w:eastAsia="仿宋_GB2312" w:cs="仿宋_GB2312"/>
          <w:b/>
          <w:bCs/>
          <w:spacing w:val="1"/>
          <w:lang w:val="en-US" w:eastAsia="zh-CN"/>
        </w:rPr>
      </w:pPr>
      <w:r>
        <w:rPr>
          <w:rFonts w:hint="eastAsia" w:ascii="仿宋_GB2312" w:hAnsi="仿宋_GB2312" w:eastAsia="仿宋_GB2312" w:cs="仿宋_GB2312"/>
          <w:b/>
          <w:bCs/>
          <w:spacing w:val="1"/>
          <w:lang w:val="en-US" w:eastAsia="zh-CN"/>
        </w:rPr>
        <w:t>2.民族结构</w:t>
      </w:r>
    </w:p>
    <w:p>
      <w:pPr>
        <w:pStyle w:val="7"/>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644" w:firstLineChars="200"/>
        <w:jc w:val="both"/>
        <w:textAlignment w:val="auto"/>
        <w:rPr>
          <w:rFonts w:hint="eastAsia" w:ascii="仿宋_GB2312" w:hAnsi="仿宋_GB2312" w:eastAsia="仿宋_GB2312" w:cs="仿宋_GB2312"/>
          <w:spacing w:val="1"/>
          <w:lang w:val="en-US" w:eastAsia="zh-CN"/>
        </w:rPr>
      </w:pPr>
      <w:r>
        <w:rPr>
          <w:rFonts w:hint="eastAsia" w:ascii="仿宋_GB2312" w:hAnsi="仿宋_GB2312" w:eastAsia="仿宋_GB2312" w:cs="仿宋_GB2312"/>
          <w:spacing w:val="1"/>
          <w:lang w:val="en-US" w:eastAsia="zh-CN"/>
        </w:rPr>
        <w:t>从民族分布看，学校2022届毕业生分布于14个不同的民族，其中汉族毕业生占绝大多数，共有2609人，占比为97.13%。少数民族学生中，最多的是回族毕业生，共有30人，占比为1.12%；其次是土家族毕业生，有9人，占比0.34%。详细情况见表1-1所示。</w:t>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rPr>
          <w:rFonts w:hint="eastAsia" w:ascii="楷体" w:hAnsi="楷体" w:eastAsia="楷体" w:cs="楷体"/>
          <w:b/>
          <w:bCs/>
          <w:spacing w:val="1"/>
          <w:sz w:val="28"/>
          <w:szCs w:val="28"/>
          <w:lang w:val="en-US" w:eastAsia="zh-CN"/>
        </w:rPr>
      </w:pPr>
      <w:r>
        <w:rPr>
          <w:rFonts w:hint="eastAsia" w:ascii="楷体" w:hAnsi="楷体" w:eastAsia="楷体" w:cs="楷体"/>
          <w:b/>
          <w:bCs/>
          <w:sz w:val="28"/>
          <w:szCs w:val="28"/>
        </w:rPr>
        <w:t>表</w:t>
      </w:r>
      <w:r>
        <w:rPr>
          <w:rFonts w:hint="eastAsia" w:ascii="楷体" w:hAnsi="楷体" w:eastAsia="楷体" w:cs="楷体"/>
          <w:b/>
          <w:bCs/>
          <w:sz w:val="28"/>
          <w:szCs w:val="28"/>
          <w:lang w:val="en-US" w:eastAsia="zh-CN"/>
        </w:rPr>
        <w:t>1</w:t>
      </w:r>
      <w:r>
        <w:rPr>
          <w:rFonts w:hint="eastAsia" w:ascii="楷体" w:hAnsi="楷体" w:eastAsia="楷体" w:cs="楷体"/>
          <w:b/>
          <w:bCs/>
          <w:sz w:val="28"/>
          <w:szCs w:val="28"/>
          <w:lang w:eastAsia="zh-CN"/>
        </w:rPr>
        <w:t>-</w:t>
      </w:r>
      <w:r>
        <w:rPr>
          <w:rFonts w:hint="eastAsia" w:ascii="楷体" w:hAnsi="楷体" w:eastAsia="楷体" w:cs="楷体"/>
          <w:b/>
          <w:bCs/>
          <w:sz w:val="28"/>
          <w:szCs w:val="28"/>
        </w:rPr>
        <w:fldChar w:fldCharType="begin"/>
      </w:r>
      <w:r>
        <w:rPr>
          <w:rFonts w:hint="eastAsia" w:ascii="楷体" w:hAnsi="楷体" w:eastAsia="楷体" w:cs="楷体"/>
          <w:b/>
          <w:bCs/>
          <w:sz w:val="28"/>
          <w:szCs w:val="28"/>
        </w:rPr>
        <w:instrText xml:space="preserve"> SEQ 表 \* ARABIC \s 1 </w:instrText>
      </w:r>
      <w:r>
        <w:rPr>
          <w:rFonts w:hint="eastAsia" w:ascii="楷体" w:hAnsi="楷体" w:eastAsia="楷体" w:cs="楷体"/>
          <w:b/>
          <w:bCs/>
          <w:sz w:val="28"/>
          <w:szCs w:val="28"/>
        </w:rPr>
        <w:fldChar w:fldCharType="separate"/>
      </w:r>
      <w:r>
        <w:rPr>
          <w:rFonts w:hint="eastAsia" w:ascii="楷体" w:hAnsi="楷体" w:eastAsia="楷体" w:cs="楷体"/>
          <w:b/>
          <w:bCs/>
          <w:sz w:val="28"/>
          <w:szCs w:val="28"/>
        </w:rPr>
        <w:t>1</w:t>
      </w:r>
      <w:r>
        <w:rPr>
          <w:rFonts w:hint="eastAsia" w:ascii="楷体" w:hAnsi="楷体" w:eastAsia="楷体" w:cs="楷体"/>
          <w:b/>
          <w:bCs/>
          <w:sz w:val="28"/>
          <w:szCs w:val="28"/>
        </w:rPr>
        <w:fldChar w:fldCharType="end"/>
      </w:r>
      <w:bookmarkStart w:id="6" w:name="_Toc10574"/>
      <w:r>
        <w:rPr>
          <w:rFonts w:hint="eastAsia" w:ascii="楷体" w:hAnsi="楷体" w:eastAsia="楷体" w:cs="楷体"/>
          <w:b/>
          <w:bCs/>
          <w:sz w:val="28"/>
          <w:szCs w:val="28"/>
          <w:lang w:val="en-US" w:eastAsia="zh-CN"/>
        </w:rPr>
        <w:t xml:space="preserve">  毕业生民族结构</w:t>
      </w:r>
      <w:bookmarkEnd w:id="6"/>
    </w:p>
    <w:tbl>
      <w:tblPr>
        <w:tblStyle w:val="19"/>
        <w:tblW w:w="78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4"/>
        <w:gridCol w:w="2493"/>
        <w:gridCol w:w="2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tblHeader/>
          <w:jc w:val="center"/>
        </w:trPr>
        <w:tc>
          <w:tcPr>
            <w:tcW w:w="2814" w:type="dxa"/>
            <w:tcBorders>
              <w:top w:val="single" w:color="4BACC6" w:sz="8" w:space="0"/>
              <w:left w:val="single" w:color="4BACC6" w:sz="8" w:space="0"/>
              <w:bottom w:val="single" w:color="FFFFFF" w:sz="18" w:space="0"/>
              <w:right w:val="single" w:color="4BACC6" w:sz="8" w:space="0"/>
              <w:insideH w:val="single" w:sz="8" w:space="0"/>
              <w:insideV w:val="nil"/>
            </w:tcBorders>
            <w:shd w:val="clear" w:color="auto" w:fill="4BACC6"/>
            <w:vAlign w:val="center"/>
          </w:tcPr>
          <w:p>
            <w:pPr>
              <w:pStyle w:val="18"/>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eastAsia" w:asciiTheme="minorEastAsia" w:hAnsiTheme="minorEastAsia" w:eastAsiaTheme="minorEastAsia" w:cstheme="minorEastAsia"/>
                <w:color w:val="FFFFFF"/>
                <w:kern w:val="2"/>
                <w:sz w:val="28"/>
                <w:szCs w:val="28"/>
                <w:lang w:val="en-US" w:eastAsia="zh-CN"/>
              </w:rPr>
            </w:pPr>
            <w:r>
              <w:rPr>
                <w:rFonts w:hint="eastAsia" w:asciiTheme="minorEastAsia" w:hAnsiTheme="minorEastAsia" w:eastAsiaTheme="minorEastAsia" w:cstheme="minorEastAsia"/>
                <w:color w:val="FFFFFF"/>
                <w:kern w:val="2"/>
                <w:sz w:val="28"/>
                <w:szCs w:val="28"/>
                <w:lang w:val="en-US" w:eastAsia="zh-CN"/>
              </w:rPr>
              <w:t>民族</w:t>
            </w:r>
          </w:p>
        </w:tc>
        <w:tc>
          <w:tcPr>
            <w:tcW w:w="2493" w:type="dxa"/>
            <w:tcBorders>
              <w:top w:val="single" w:color="4BACC6" w:sz="8" w:space="0"/>
              <w:left w:val="single" w:color="4BACC6" w:sz="8" w:space="0"/>
              <w:bottom w:val="single" w:color="FFFFFF" w:sz="18" w:space="0"/>
              <w:right w:val="single" w:color="4BACC6" w:sz="8" w:space="0"/>
              <w:insideH w:val="single" w:sz="8" w:space="0"/>
              <w:insideV w:val="nil"/>
            </w:tcBorders>
            <w:shd w:val="clear" w:color="auto" w:fill="4BACC6"/>
            <w:vAlign w:val="center"/>
          </w:tcPr>
          <w:p>
            <w:pPr>
              <w:pStyle w:val="18"/>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eastAsia" w:asciiTheme="minorEastAsia" w:hAnsiTheme="minorEastAsia" w:eastAsiaTheme="minorEastAsia" w:cstheme="minorEastAsia"/>
                <w:color w:val="FFFFFF"/>
                <w:kern w:val="2"/>
                <w:sz w:val="28"/>
                <w:szCs w:val="28"/>
                <w:lang w:val="en-US" w:eastAsia="zh-CN"/>
              </w:rPr>
            </w:pPr>
            <w:r>
              <w:rPr>
                <w:rFonts w:hint="eastAsia" w:asciiTheme="minorEastAsia" w:hAnsiTheme="minorEastAsia" w:eastAsiaTheme="minorEastAsia" w:cstheme="minorEastAsia"/>
                <w:color w:val="FFFFFF"/>
                <w:kern w:val="2"/>
                <w:sz w:val="28"/>
                <w:szCs w:val="28"/>
                <w:lang w:val="en-US" w:eastAsia="zh-CN"/>
              </w:rPr>
              <w:t>毕业人数</w:t>
            </w:r>
          </w:p>
        </w:tc>
        <w:tc>
          <w:tcPr>
            <w:tcW w:w="2528" w:type="dxa"/>
            <w:tcBorders>
              <w:top w:val="single" w:color="4BACC6" w:sz="8" w:space="0"/>
              <w:left w:val="single" w:color="4BACC6" w:sz="8" w:space="0"/>
              <w:bottom w:val="single" w:color="FFFFFF" w:sz="18" w:space="0"/>
              <w:right w:val="single" w:color="4BACC6" w:sz="8" w:space="0"/>
              <w:insideH w:val="single" w:sz="8" w:space="0"/>
              <w:insideV w:val="nil"/>
            </w:tcBorders>
            <w:shd w:val="clear" w:color="auto" w:fill="4BACC6"/>
            <w:vAlign w:val="center"/>
          </w:tcPr>
          <w:p>
            <w:pPr>
              <w:pStyle w:val="18"/>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eastAsia" w:asciiTheme="minorEastAsia" w:hAnsiTheme="minorEastAsia" w:eastAsiaTheme="minorEastAsia" w:cstheme="minorEastAsia"/>
                <w:color w:val="FFFFFF"/>
                <w:kern w:val="2"/>
                <w:sz w:val="28"/>
                <w:szCs w:val="28"/>
                <w:lang w:val="en-US" w:eastAsia="zh-CN"/>
              </w:rPr>
            </w:pPr>
            <w:r>
              <w:rPr>
                <w:rFonts w:hint="eastAsia" w:asciiTheme="minorEastAsia" w:hAnsiTheme="minorEastAsia" w:eastAsiaTheme="minorEastAsia" w:cstheme="minorEastAsia"/>
                <w:color w:val="FFFFFF"/>
                <w:kern w:val="2"/>
                <w:sz w:val="28"/>
                <w:szCs w:val="28"/>
                <w:lang w:val="en-US" w:eastAsia="zh-CN"/>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2814"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bCs/>
                <w:color w:val="000000"/>
                <w:kern w:val="2"/>
                <w:sz w:val="36"/>
                <w:szCs w:val="36"/>
                <w:lang w:val="en-US" w:eastAsia="zh-CN"/>
              </w:rPr>
            </w:pPr>
            <w:r>
              <w:rPr>
                <w:rFonts w:hint="eastAsia" w:ascii="微软雅黑" w:hAnsi="微软雅黑" w:eastAsia="微软雅黑" w:cs="微软雅黑"/>
                <w:i w:val="0"/>
                <w:iCs w:val="0"/>
                <w:color w:val="000000"/>
                <w:kern w:val="0"/>
                <w:sz w:val="22"/>
                <w:szCs w:val="22"/>
                <w:u w:val="none"/>
                <w:lang w:val="en-US" w:eastAsia="zh-CN" w:bidi="ar"/>
              </w:rPr>
              <w:t>汉族</w:t>
            </w:r>
          </w:p>
        </w:tc>
        <w:tc>
          <w:tcPr>
            <w:tcW w:w="2493"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000000"/>
                <w:kern w:val="2"/>
                <w:sz w:val="36"/>
                <w:szCs w:val="36"/>
                <w:lang w:val="en-US" w:eastAsia="zh-CN"/>
              </w:rPr>
            </w:pPr>
            <w:r>
              <w:rPr>
                <w:rFonts w:hint="eastAsia" w:ascii="微软雅黑" w:hAnsi="微软雅黑" w:eastAsia="微软雅黑" w:cs="微软雅黑"/>
                <w:i w:val="0"/>
                <w:iCs w:val="0"/>
                <w:color w:val="000000"/>
                <w:kern w:val="0"/>
                <w:sz w:val="22"/>
                <w:szCs w:val="22"/>
                <w:u w:val="none"/>
                <w:lang w:val="en-US" w:eastAsia="zh-CN" w:bidi="ar"/>
              </w:rPr>
              <w:t>2609</w:t>
            </w:r>
          </w:p>
        </w:tc>
        <w:tc>
          <w:tcPr>
            <w:tcW w:w="2528"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000000"/>
                <w:kern w:val="2"/>
                <w:sz w:val="36"/>
                <w:szCs w:val="36"/>
                <w:lang w:val="en-US" w:eastAsia="zh-CN"/>
              </w:rPr>
            </w:pPr>
            <w:r>
              <w:rPr>
                <w:rFonts w:hint="eastAsia" w:ascii="微软雅黑" w:hAnsi="微软雅黑" w:eastAsia="微软雅黑" w:cs="微软雅黑"/>
                <w:i w:val="0"/>
                <w:iCs w:val="0"/>
                <w:color w:val="000000"/>
                <w:kern w:val="0"/>
                <w:sz w:val="22"/>
                <w:szCs w:val="22"/>
                <w:u w:val="none"/>
                <w:lang w:val="en-US" w:eastAsia="zh-CN" w:bidi="ar"/>
              </w:rPr>
              <w:t>97.13%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2814"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bCs/>
                <w:color w:val="00000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回族</w:t>
            </w:r>
          </w:p>
        </w:tc>
        <w:tc>
          <w:tcPr>
            <w:tcW w:w="249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楷体" w:hAnsi="楷体" w:eastAsia="楷体" w:cs="楷体"/>
                <w:color w:val="000000"/>
                <w:kern w:val="2"/>
                <w:sz w:val="32"/>
                <w:szCs w:val="28"/>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30</w:t>
            </w:r>
          </w:p>
        </w:tc>
        <w:tc>
          <w:tcPr>
            <w:tcW w:w="252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楷体" w:hAnsi="楷体" w:eastAsia="楷体" w:cs="楷体"/>
                <w:color w:val="000000"/>
                <w:kern w:val="2"/>
                <w:sz w:val="32"/>
                <w:szCs w:val="28"/>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2814"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bCs/>
                <w:color w:val="00000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土家族</w:t>
            </w:r>
          </w:p>
        </w:tc>
        <w:tc>
          <w:tcPr>
            <w:tcW w:w="249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00000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9</w:t>
            </w:r>
          </w:p>
        </w:tc>
        <w:tc>
          <w:tcPr>
            <w:tcW w:w="252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00000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2814"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bCs/>
                <w:color w:val="00000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彝族</w:t>
            </w:r>
          </w:p>
        </w:tc>
        <w:tc>
          <w:tcPr>
            <w:tcW w:w="249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00000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7</w:t>
            </w:r>
          </w:p>
        </w:tc>
        <w:tc>
          <w:tcPr>
            <w:tcW w:w="252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00000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2814"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bCs/>
                <w:color w:val="00000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苗族</w:t>
            </w:r>
          </w:p>
        </w:tc>
        <w:tc>
          <w:tcPr>
            <w:tcW w:w="249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00000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6</w:t>
            </w:r>
          </w:p>
        </w:tc>
        <w:tc>
          <w:tcPr>
            <w:tcW w:w="252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00000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2814"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bCs/>
                <w:color w:val="00000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藏族</w:t>
            </w:r>
          </w:p>
        </w:tc>
        <w:tc>
          <w:tcPr>
            <w:tcW w:w="249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00000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5</w:t>
            </w:r>
          </w:p>
        </w:tc>
        <w:tc>
          <w:tcPr>
            <w:tcW w:w="252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00000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2814"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bCs/>
                <w:color w:val="000000"/>
                <w:kern w:val="2"/>
                <w:sz w:val="36"/>
                <w:szCs w:val="36"/>
                <w:lang w:val="en-US" w:eastAsia="zh-CN"/>
              </w:rPr>
            </w:pPr>
            <w:r>
              <w:rPr>
                <w:rFonts w:hint="eastAsia" w:ascii="微软雅黑" w:hAnsi="微软雅黑" w:eastAsia="微软雅黑" w:cs="微软雅黑"/>
                <w:i w:val="0"/>
                <w:iCs w:val="0"/>
                <w:color w:val="000000"/>
                <w:kern w:val="0"/>
                <w:sz w:val="22"/>
                <w:szCs w:val="22"/>
                <w:u w:val="none"/>
                <w:lang w:val="en-US" w:eastAsia="zh-CN" w:bidi="ar"/>
              </w:rPr>
              <w:t>布依族</w:t>
            </w:r>
          </w:p>
        </w:tc>
        <w:tc>
          <w:tcPr>
            <w:tcW w:w="249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000000"/>
                <w:kern w:val="2"/>
                <w:sz w:val="36"/>
                <w:szCs w:val="36"/>
                <w:lang w:val="en-US" w:eastAsia="zh-CN"/>
              </w:rPr>
            </w:pPr>
            <w:r>
              <w:rPr>
                <w:rFonts w:hint="eastAsia" w:ascii="微软雅黑" w:hAnsi="微软雅黑" w:eastAsia="微软雅黑" w:cs="微软雅黑"/>
                <w:i w:val="0"/>
                <w:iCs w:val="0"/>
                <w:color w:val="000000"/>
                <w:kern w:val="0"/>
                <w:sz w:val="22"/>
                <w:szCs w:val="22"/>
                <w:u w:val="none"/>
                <w:lang w:val="en-US" w:eastAsia="zh-CN" w:bidi="ar"/>
              </w:rPr>
              <w:t>4</w:t>
            </w:r>
          </w:p>
        </w:tc>
        <w:tc>
          <w:tcPr>
            <w:tcW w:w="252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00000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2814"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bCs/>
                <w:color w:val="000000"/>
                <w:kern w:val="2"/>
                <w:sz w:val="36"/>
                <w:szCs w:val="36"/>
                <w:lang w:val="en-US" w:eastAsia="zh-CN"/>
              </w:rPr>
            </w:pPr>
            <w:r>
              <w:rPr>
                <w:rFonts w:hint="eastAsia" w:ascii="微软雅黑" w:hAnsi="微软雅黑" w:eastAsia="微软雅黑" w:cs="微软雅黑"/>
                <w:i w:val="0"/>
                <w:iCs w:val="0"/>
                <w:color w:val="000000"/>
                <w:kern w:val="0"/>
                <w:sz w:val="22"/>
                <w:szCs w:val="22"/>
                <w:u w:val="none"/>
                <w:lang w:val="en-US" w:eastAsia="zh-CN" w:bidi="ar"/>
              </w:rPr>
              <w:t>满族</w:t>
            </w:r>
          </w:p>
        </w:tc>
        <w:tc>
          <w:tcPr>
            <w:tcW w:w="249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000000"/>
                <w:kern w:val="2"/>
                <w:sz w:val="36"/>
                <w:szCs w:val="36"/>
                <w:lang w:val="en-US" w:eastAsia="zh-CN"/>
              </w:rPr>
            </w:pPr>
            <w:r>
              <w:rPr>
                <w:rFonts w:hint="eastAsia" w:ascii="微软雅黑" w:hAnsi="微软雅黑" w:eastAsia="微软雅黑" w:cs="微软雅黑"/>
                <w:i w:val="0"/>
                <w:iCs w:val="0"/>
                <w:color w:val="000000"/>
                <w:kern w:val="0"/>
                <w:sz w:val="22"/>
                <w:szCs w:val="22"/>
                <w:u w:val="none"/>
                <w:lang w:val="en-US" w:eastAsia="zh-CN" w:bidi="ar"/>
              </w:rPr>
              <w:t>4</w:t>
            </w:r>
          </w:p>
        </w:tc>
        <w:tc>
          <w:tcPr>
            <w:tcW w:w="252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00000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2814"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bCs/>
                <w:color w:val="000000"/>
                <w:kern w:val="2"/>
                <w:sz w:val="36"/>
                <w:szCs w:val="36"/>
                <w:lang w:val="en-US" w:eastAsia="zh-CN"/>
              </w:rPr>
            </w:pPr>
            <w:r>
              <w:rPr>
                <w:rFonts w:hint="eastAsia" w:ascii="微软雅黑" w:hAnsi="微软雅黑" w:eastAsia="微软雅黑" w:cs="微软雅黑"/>
                <w:i w:val="0"/>
                <w:iCs w:val="0"/>
                <w:color w:val="000000"/>
                <w:kern w:val="0"/>
                <w:sz w:val="22"/>
                <w:szCs w:val="22"/>
                <w:u w:val="none"/>
                <w:lang w:val="en-US" w:eastAsia="zh-CN" w:bidi="ar"/>
              </w:rPr>
              <w:t>仡佬族</w:t>
            </w:r>
          </w:p>
        </w:tc>
        <w:tc>
          <w:tcPr>
            <w:tcW w:w="249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000000"/>
                <w:kern w:val="2"/>
                <w:sz w:val="36"/>
                <w:szCs w:val="36"/>
                <w:lang w:val="en-US" w:eastAsia="zh-CN"/>
              </w:rPr>
            </w:pPr>
            <w:r>
              <w:rPr>
                <w:rFonts w:hint="eastAsia" w:ascii="微软雅黑" w:hAnsi="微软雅黑" w:eastAsia="微软雅黑" w:cs="微软雅黑"/>
                <w:i w:val="0"/>
                <w:iCs w:val="0"/>
                <w:color w:val="000000"/>
                <w:kern w:val="0"/>
                <w:sz w:val="22"/>
                <w:szCs w:val="22"/>
                <w:u w:val="none"/>
                <w:lang w:val="en-US" w:eastAsia="zh-CN" w:bidi="ar"/>
              </w:rPr>
              <w:t>4</w:t>
            </w:r>
          </w:p>
        </w:tc>
        <w:tc>
          <w:tcPr>
            <w:tcW w:w="252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00000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2814"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bCs/>
                <w:color w:val="000000"/>
                <w:kern w:val="2"/>
                <w:sz w:val="36"/>
                <w:szCs w:val="36"/>
                <w:lang w:val="en-US" w:eastAsia="zh-CN"/>
              </w:rPr>
            </w:pPr>
            <w:r>
              <w:rPr>
                <w:rFonts w:hint="eastAsia" w:ascii="微软雅黑" w:hAnsi="微软雅黑" w:eastAsia="微软雅黑" w:cs="微软雅黑"/>
                <w:i w:val="0"/>
                <w:iCs w:val="0"/>
                <w:color w:val="000000"/>
                <w:kern w:val="0"/>
                <w:sz w:val="22"/>
                <w:szCs w:val="22"/>
                <w:u w:val="none"/>
                <w:lang w:val="en-US" w:eastAsia="zh-CN" w:bidi="ar"/>
              </w:rPr>
              <w:t>侗族</w:t>
            </w:r>
          </w:p>
        </w:tc>
        <w:tc>
          <w:tcPr>
            <w:tcW w:w="249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000000"/>
                <w:kern w:val="2"/>
                <w:sz w:val="36"/>
                <w:szCs w:val="36"/>
                <w:lang w:val="en-US" w:eastAsia="zh-CN"/>
              </w:rPr>
            </w:pPr>
            <w:r>
              <w:rPr>
                <w:rFonts w:hint="eastAsia" w:ascii="微软雅黑" w:hAnsi="微软雅黑" w:eastAsia="微软雅黑" w:cs="微软雅黑"/>
                <w:i w:val="0"/>
                <w:iCs w:val="0"/>
                <w:color w:val="000000"/>
                <w:kern w:val="0"/>
                <w:sz w:val="22"/>
                <w:szCs w:val="22"/>
                <w:u w:val="none"/>
                <w:lang w:val="en-US" w:eastAsia="zh-CN" w:bidi="ar"/>
              </w:rPr>
              <w:t>3</w:t>
            </w:r>
          </w:p>
        </w:tc>
        <w:tc>
          <w:tcPr>
            <w:tcW w:w="252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00000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2814"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bCs/>
                <w:color w:val="000000"/>
                <w:kern w:val="2"/>
                <w:sz w:val="36"/>
                <w:szCs w:val="36"/>
                <w:lang w:val="en-US" w:eastAsia="zh-CN"/>
              </w:rPr>
            </w:pPr>
            <w:r>
              <w:rPr>
                <w:rFonts w:hint="eastAsia" w:ascii="微软雅黑" w:hAnsi="微软雅黑" w:eastAsia="微软雅黑" w:cs="微软雅黑"/>
                <w:i w:val="0"/>
                <w:iCs w:val="0"/>
                <w:color w:val="000000"/>
                <w:kern w:val="0"/>
                <w:sz w:val="22"/>
                <w:szCs w:val="22"/>
                <w:u w:val="none"/>
                <w:lang w:val="en-US" w:eastAsia="zh-CN" w:bidi="ar"/>
              </w:rPr>
              <w:t>蒙古族</w:t>
            </w:r>
          </w:p>
        </w:tc>
        <w:tc>
          <w:tcPr>
            <w:tcW w:w="249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000000"/>
                <w:kern w:val="2"/>
                <w:sz w:val="36"/>
                <w:szCs w:val="36"/>
                <w:lang w:val="en-US" w:eastAsia="zh-CN"/>
              </w:rPr>
            </w:pPr>
            <w:r>
              <w:rPr>
                <w:rFonts w:hint="eastAsia" w:ascii="微软雅黑" w:hAnsi="微软雅黑" w:eastAsia="微软雅黑" w:cs="微软雅黑"/>
                <w:i w:val="0"/>
                <w:iCs w:val="0"/>
                <w:color w:val="000000"/>
                <w:kern w:val="0"/>
                <w:sz w:val="22"/>
                <w:szCs w:val="22"/>
                <w:u w:val="none"/>
                <w:lang w:val="en-US" w:eastAsia="zh-CN" w:bidi="ar"/>
              </w:rPr>
              <w:t>2</w:t>
            </w:r>
          </w:p>
        </w:tc>
        <w:tc>
          <w:tcPr>
            <w:tcW w:w="252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00000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2814"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bCs/>
                <w:color w:val="000000"/>
                <w:kern w:val="2"/>
                <w:sz w:val="36"/>
                <w:szCs w:val="36"/>
                <w:lang w:val="en-US" w:eastAsia="zh-CN"/>
              </w:rPr>
            </w:pPr>
            <w:r>
              <w:rPr>
                <w:rFonts w:hint="eastAsia" w:ascii="微软雅黑" w:hAnsi="微软雅黑" w:eastAsia="微软雅黑" w:cs="微软雅黑"/>
                <w:i w:val="0"/>
                <w:iCs w:val="0"/>
                <w:color w:val="000000"/>
                <w:kern w:val="0"/>
                <w:sz w:val="22"/>
                <w:szCs w:val="22"/>
                <w:u w:val="none"/>
                <w:lang w:val="en-US" w:eastAsia="zh-CN" w:bidi="ar"/>
              </w:rPr>
              <w:t>俄罗斯族</w:t>
            </w:r>
          </w:p>
        </w:tc>
        <w:tc>
          <w:tcPr>
            <w:tcW w:w="249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000000"/>
                <w:kern w:val="2"/>
                <w:sz w:val="36"/>
                <w:szCs w:val="36"/>
                <w:lang w:val="en-US" w:eastAsia="zh-CN"/>
              </w:rPr>
            </w:pPr>
            <w:r>
              <w:rPr>
                <w:rFonts w:hint="eastAsia" w:ascii="微软雅黑" w:hAnsi="微软雅黑" w:eastAsia="微软雅黑" w:cs="微软雅黑"/>
                <w:i w:val="0"/>
                <w:iCs w:val="0"/>
                <w:color w:val="000000"/>
                <w:kern w:val="0"/>
                <w:sz w:val="22"/>
                <w:szCs w:val="22"/>
                <w:u w:val="none"/>
                <w:lang w:val="en-US" w:eastAsia="zh-CN" w:bidi="ar"/>
              </w:rPr>
              <w:t>1</w:t>
            </w:r>
          </w:p>
        </w:tc>
        <w:tc>
          <w:tcPr>
            <w:tcW w:w="252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00000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2814"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bCs/>
                <w:color w:val="000000"/>
                <w:kern w:val="2"/>
                <w:sz w:val="36"/>
                <w:szCs w:val="36"/>
                <w:lang w:val="en-US" w:eastAsia="zh-CN"/>
              </w:rPr>
            </w:pPr>
            <w:r>
              <w:rPr>
                <w:rFonts w:hint="eastAsia" w:ascii="微软雅黑" w:hAnsi="微软雅黑" w:eastAsia="微软雅黑" w:cs="微软雅黑"/>
                <w:i w:val="0"/>
                <w:iCs w:val="0"/>
                <w:color w:val="000000"/>
                <w:kern w:val="0"/>
                <w:sz w:val="22"/>
                <w:szCs w:val="22"/>
                <w:u w:val="none"/>
                <w:lang w:val="en-US" w:eastAsia="zh-CN" w:bidi="ar"/>
              </w:rPr>
              <w:t>黎族</w:t>
            </w:r>
          </w:p>
        </w:tc>
        <w:tc>
          <w:tcPr>
            <w:tcW w:w="249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000000"/>
                <w:kern w:val="2"/>
                <w:sz w:val="36"/>
                <w:szCs w:val="36"/>
                <w:lang w:val="en-US" w:eastAsia="zh-CN"/>
              </w:rPr>
            </w:pPr>
            <w:r>
              <w:rPr>
                <w:rFonts w:hint="eastAsia" w:ascii="微软雅黑" w:hAnsi="微软雅黑" w:eastAsia="微软雅黑" w:cs="微软雅黑"/>
                <w:i w:val="0"/>
                <w:iCs w:val="0"/>
                <w:color w:val="000000"/>
                <w:kern w:val="0"/>
                <w:sz w:val="22"/>
                <w:szCs w:val="22"/>
                <w:u w:val="none"/>
                <w:lang w:val="en-US" w:eastAsia="zh-CN" w:bidi="ar"/>
              </w:rPr>
              <w:t>1</w:t>
            </w:r>
          </w:p>
        </w:tc>
        <w:tc>
          <w:tcPr>
            <w:tcW w:w="252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00000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2814"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bCs/>
                <w:color w:val="000000"/>
                <w:kern w:val="2"/>
                <w:sz w:val="36"/>
                <w:szCs w:val="36"/>
                <w:lang w:val="en-US" w:eastAsia="zh-CN"/>
              </w:rPr>
            </w:pPr>
            <w:r>
              <w:rPr>
                <w:rFonts w:hint="eastAsia" w:ascii="微软雅黑" w:hAnsi="微软雅黑" w:eastAsia="微软雅黑" w:cs="微软雅黑"/>
                <w:i w:val="0"/>
                <w:iCs w:val="0"/>
                <w:color w:val="000000"/>
                <w:kern w:val="0"/>
                <w:sz w:val="22"/>
                <w:szCs w:val="22"/>
                <w:u w:val="none"/>
                <w:lang w:val="en-US" w:eastAsia="zh-CN" w:bidi="ar"/>
              </w:rPr>
              <w:t>其它</w:t>
            </w:r>
          </w:p>
        </w:tc>
        <w:tc>
          <w:tcPr>
            <w:tcW w:w="249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000000"/>
                <w:kern w:val="2"/>
                <w:sz w:val="36"/>
                <w:szCs w:val="36"/>
                <w:lang w:val="en-US" w:eastAsia="zh-CN"/>
              </w:rPr>
            </w:pPr>
            <w:r>
              <w:rPr>
                <w:rFonts w:hint="eastAsia" w:ascii="微软雅黑" w:hAnsi="微软雅黑" w:eastAsia="微软雅黑" w:cs="微软雅黑"/>
                <w:i w:val="0"/>
                <w:iCs w:val="0"/>
                <w:color w:val="000000"/>
                <w:kern w:val="0"/>
                <w:sz w:val="22"/>
                <w:szCs w:val="22"/>
                <w:u w:val="none"/>
                <w:lang w:val="en-US" w:eastAsia="zh-CN" w:bidi="ar"/>
              </w:rPr>
              <w:t>1</w:t>
            </w:r>
          </w:p>
        </w:tc>
        <w:tc>
          <w:tcPr>
            <w:tcW w:w="252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00000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exact"/>
          <w:jc w:val="center"/>
        </w:trPr>
        <w:tc>
          <w:tcPr>
            <w:tcW w:w="2814" w:type="dxa"/>
            <w:tcBorders>
              <w:top w:val="single" w:color="4BACC6" w:sz="8" w:space="0"/>
              <w:left w:val="single" w:color="4BACC6" w:sz="8" w:space="0"/>
              <w:bottom w:val="single" w:color="4BACC6" w:sz="8" w:space="0"/>
              <w:right w:val="single" w:color="4BACC6" w:sz="8" w:space="0"/>
            </w:tcBorders>
            <w:shd w:val="clear" w:color="auto" w:fill="B7DDE8"/>
            <w:vAlign w:val="center"/>
          </w:tcPr>
          <w:p>
            <w:pPr>
              <w:pStyle w:val="18"/>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default" w:ascii="宋体" w:hAnsi="宋体" w:eastAsia="宋体" w:cs="宋体"/>
                <w:b/>
                <w:bCs/>
                <w:color w:val="000000"/>
                <w:kern w:val="2"/>
                <w:sz w:val="24"/>
                <w:szCs w:val="24"/>
                <w:lang w:val="en-US" w:eastAsia="zh-CN"/>
              </w:rPr>
            </w:pPr>
            <w:r>
              <w:rPr>
                <w:rFonts w:hint="eastAsia" w:ascii="宋体" w:hAnsi="宋体" w:eastAsia="宋体" w:cs="宋体"/>
                <w:b/>
                <w:bCs/>
                <w:color w:val="000000"/>
                <w:kern w:val="2"/>
                <w:sz w:val="24"/>
                <w:szCs w:val="24"/>
                <w:lang w:val="en-US" w:eastAsia="zh-CN"/>
              </w:rPr>
              <w:t>合计</w:t>
            </w:r>
          </w:p>
        </w:tc>
        <w:tc>
          <w:tcPr>
            <w:tcW w:w="2493" w:type="dxa"/>
            <w:tcBorders>
              <w:top w:val="single" w:color="4BACC6" w:sz="8" w:space="0"/>
              <w:left w:val="single" w:color="4BACC6" w:sz="8" w:space="0"/>
              <w:bottom w:val="single" w:color="4BACC6" w:sz="8" w:space="0"/>
              <w:right w:val="single" w:color="4BACC6" w:sz="8" w:space="0"/>
            </w:tcBorders>
            <w:shd w:val="clear" w:color="auto" w:fill="B7DDE8"/>
            <w:vAlign w:val="center"/>
          </w:tcPr>
          <w:p>
            <w:pPr>
              <w:pStyle w:val="18"/>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default" w:ascii="宋体" w:hAnsi="宋体" w:eastAsia="宋体" w:cs="宋体"/>
                <w:b/>
                <w:bCs/>
                <w:color w:val="000000"/>
                <w:kern w:val="2"/>
                <w:sz w:val="24"/>
                <w:szCs w:val="24"/>
                <w:lang w:val="en-US" w:eastAsia="zh-CN"/>
              </w:rPr>
            </w:pPr>
            <w:r>
              <w:rPr>
                <w:rFonts w:hint="eastAsia" w:ascii="宋体" w:hAnsi="宋体" w:eastAsia="宋体" w:cs="宋体"/>
                <w:b/>
                <w:bCs/>
                <w:color w:val="000000"/>
                <w:kern w:val="2"/>
                <w:sz w:val="24"/>
                <w:szCs w:val="24"/>
                <w:lang w:val="en-US" w:eastAsia="zh-CN"/>
              </w:rPr>
              <w:t>2686</w:t>
            </w:r>
          </w:p>
        </w:tc>
        <w:tc>
          <w:tcPr>
            <w:tcW w:w="2528" w:type="dxa"/>
            <w:tcBorders>
              <w:top w:val="single" w:color="4BACC6" w:sz="8" w:space="0"/>
              <w:left w:val="single" w:color="4BACC6" w:sz="8" w:space="0"/>
              <w:bottom w:val="single" w:color="4BACC6" w:sz="8" w:space="0"/>
              <w:right w:val="single" w:color="4BACC6" w:sz="8" w:space="0"/>
            </w:tcBorders>
            <w:shd w:val="clear" w:color="auto" w:fill="B7DDE8"/>
            <w:vAlign w:val="center"/>
          </w:tcPr>
          <w:p>
            <w:pPr>
              <w:pStyle w:val="18"/>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default" w:ascii="宋体" w:hAnsi="宋体" w:eastAsia="宋体" w:cs="宋体"/>
                <w:b/>
                <w:bCs/>
                <w:color w:val="000000"/>
                <w:kern w:val="2"/>
                <w:sz w:val="24"/>
                <w:szCs w:val="24"/>
                <w:lang w:val="en-US" w:eastAsia="zh-CN"/>
              </w:rPr>
            </w:pPr>
            <w:r>
              <w:rPr>
                <w:rFonts w:hint="eastAsia" w:ascii="宋体" w:hAnsi="宋体" w:eastAsia="宋体" w:cs="宋体"/>
                <w:b/>
                <w:bCs/>
                <w:color w:val="000000"/>
                <w:kern w:val="2"/>
                <w:sz w:val="24"/>
                <w:szCs w:val="24"/>
                <w:lang w:val="en-US" w:eastAsia="zh-CN"/>
              </w:rPr>
              <w:t>100.00%</w:t>
            </w:r>
          </w:p>
        </w:tc>
      </w:tr>
    </w:tbl>
    <w:p>
      <w:pPr>
        <w:pStyle w:val="7"/>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647" w:firstLineChars="200"/>
        <w:jc w:val="both"/>
        <w:textAlignment w:val="auto"/>
        <w:rPr>
          <w:rFonts w:hint="eastAsia" w:ascii="仿宋_GB2312" w:hAnsi="仿宋_GB2312" w:eastAsia="仿宋_GB2312" w:cs="仿宋_GB2312"/>
          <w:b/>
          <w:bCs/>
          <w:spacing w:val="1"/>
          <w:lang w:val="en-US" w:eastAsia="zh-CN"/>
        </w:rPr>
      </w:pPr>
      <w:r>
        <w:rPr>
          <w:rFonts w:hint="eastAsia" w:ascii="仿宋_GB2312" w:hAnsi="仿宋_GB2312" w:eastAsia="仿宋_GB2312" w:cs="仿宋_GB2312"/>
          <w:b/>
          <w:bCs/>
          <w:spacing w:val="1"/>
          <w:lang w:val="en-US" w:eastAsia="zh-CN"/>
        </w:rPr>
        <w:t>3.政治面貌情况</w:t>
      </w:r>
    </w:p>
    <w:p>
      <w:pPr>
        <w:pStyle w:val="7"/>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644" w:firstLineChars="200"/>
        <w:jc w:val="both"/>
        <w:textAlignment w:val="auto"/>
        <w:rPr>
          <w:rFonts w:hint="eastAsia" w:ascii="仿宋_GB2312" w:hAnsi="仿宋_GB2312" w:eastAsia="仿宋_GB2312" w:cs="仿宋_GB2312"/>
          <w:spacing w:val="1"/>
          <w:lang w:val="en-US" w:eastAsia="zh-CN"/>
        </w:rPr>
      </w:pPr>
      <w:r>
        <w:rPr>
          <w:rFonts w:hint="eastAsia" w:ascii="仿宋_GB2312" w:hAnsi="仿宋_GB2312" w:eastAsia="仿宋_GB2312" w:cs="仿宋_GB2312"/>
          <w:spacing w:val="1"/>
          <w:lang w:val="en-US" w:eastAsia="zh-CN"/>
        </w:rPr>
        <w:t>从政治面貌情况看，学校2022届毕业生中共青团员人数最多，2526人，占比为94.04%，其次是群众157人，占比为5.85%，再次是中共预备党员2人，占比0.07%；中共党员1人，占比0.04%。详细情况见图1-2所示。</w:t>
      </w:r>
    </w:p>
    <w:p>
      <w:pPr>
        <w:pStyle w:val="7"/>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pPr>
      <w:r>
        <w:drawing>
          <wp:inline distT="0" distB="0" distL="114300" distR="114300">
            <wp:extent cx="3785235" cy="2446020"/>
            <wp:effectExtent l="0" t="0" r="0" b="0"/>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rPr>
          <w:rFonts w:hint="eastAsia" w:ascii="楷体" w:hAnsi="楷体" w:eastAsia="楷体" w:cs="楷体"/>
          <w:b/>
          <w:bCs/>
          <w:sz w:val="28"/>
          <w:szCs w:val="28"/>
          <w:lang w:val="en-US" w:eastAsia="zh-CN"/>
        </w:rPr>
      </w:pPr>
      <w:r>
        <w:rPr>
          <w:rFonts w:hint="eastAsia" w:ascii="楷体" w:hAnsi="楷体" w:eastAsia="楷体" w:cs="楷体"/>
          <w:b/>
          <w:bCs/>
          <w:sz w:val="28"/>
          <w:szCs w:val="28"/>
        </w:rPr>
        <w:t>图</w:t>
      </w:r>
      <w:r>
        <w:rPr>
          <w:rFonts w:hint="eastAsia" w:ascii="楷体" w:hAnsi="楷体" w:eastAsia="楷体" w:cs="楷体"/>
          <w:b/>
          <w:bCs/>
          <w:sz w:val="28"/>
          <w:szCs w:val="28"/>
          <w:lang w:val="en-US" w:eastAsia="zh-CN"/>
        </w:rPr>
        <w:t>1</w:t>
      </w:r>
      <w:r>
        <w:rPr>
          <w:rFonts w:hint="eastAsia" w:ascii="楷体" w:hAnsi="楷体" w:eastAsia="楷体" w:cs="楷体"/>
          <w:b/>
          <w:bCs/>
          <w:sz w:val="28"/>
          <w:szCs w:val="28"/>
          <w:lang w:eastAsia="zh-CN"/>
        </w:rPr>
        <w:t>-</w:t>
      </w:r>
      <w:r>
        <w:rPr>
          <w:rFonts w:hint="eastAsia" w:ascii="楷体" w:hAnsi="楷体" w:eastAsia="楷体" w:cs="楷体"/>
          <w:b/>
          <w:bCs/>
          <w:sz w:val="28"/>
          <w:szCs w:val="28"/>
          <w:lang w:val="en-US" w:eastAsia="zh-CN"/>
        </w:rPr>
        <w:t>2  毕业生政治面貌情况</w:t>
      </w:r>
    </w:p>
    <w:p>
      <w:pPr>
        <w:pStyle w:val="7"/>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647" w:firstLineChars="200"/>
        <w:jc w:val="both"/>
        <w:textAlignment w:val="auto"/>
        <w:rPr>
          <w:rFonts w:hint="eastAsia" w:ascii="仿宋_GB2312" w:hAnsi="仿宋_GB2312" w:eastAsia="仿宋_GB2312" w:cs="仿宋_GB2312"/>
          <w:b/>
          <w:bCs/>
          <w:spacing w:val="1"/>
          <w:lang w:val="en-US" w:eastAsia="zh-CN"/>
        </w:rPr>
      </w:pPr>
      <w:r>
        <w:rPr>
          <w:rFonts w:hint="eastAsia" w:ascii="仿宋_GB2312" w:hAnsi="仿宋_GB2312" w:eastAsia="仿宋_GB2312" w:cs="仿宋_GB2312"/>
          <w:b/>
          <w:bCs/>
          <w:spacing w:val="1"/>
          <w:lang w:val="en-US" w:eastAsia="zh-CN"/>
        </w:rPr>
        <w:t>4.生源地分布</w:t>
      </w:r>
    </w:p>
    <w:p>
      <w:pPr>
        <w:pStyle w:val="7"/>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644" w:firstLineChars="200"/>
        <w:jc w:val="both"/>
        <w:textAlignment w:val="auto"/>
        <w:rPr>
          <w:rFonts w:hint="eastAsia" w:ascii="楷体" w:hAnsi="楷体" w:eastAsia="楷体" w:cs="楷体"/>
          <w:b/>
          <w:bCs/>
          <w:sz w:val="28"/>
          <w:szCs w:val="28"/>
        </w:rPr>
      </w:pPr>
      <w:r>
        <w:rPr>
          <w:rFonts w:hint="eastAsia" w:ascii="仿宋_GB2312" w:hAnsi="仿宋_GB2312" w:eastAsia="仿宋_GB2312" w:cs="仿宋_GB2312"/>
          <w:spacing w:val="1"/>
          <w:lang w:val="en-US" w:eastAsia="zh-CN"/>
        </w:rPr>
        <w:t>从生源分布看，学校2022届毕业生主要来自河南省，共2376人，占比为88.46%。省外生源地前三名分别是四川省64人，占比2.38%；甘肃省55人，占比为2.05%；贵州省45人，占比1.68%。详细情况见表1-2所示。</w:t>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rPr>
          <w:rFonts w:hint="eastAsia" w:ascii="楷体" w:hAnsi="楷体" w:eastAsia="楷体" w:cs="楷体"/>
          <w:b/>
          <w:bCs/>
          <w:spacing w:val="1"/>
          <w:sz w:val="28"/>
          <w:szCs w:val="28"/>
          <w:lang w:val="en-US" w:eastAsia="zh-CN"/>
        </w:rPr>
      </w:pPr>
      <w:r>
        <w:rPr>
          <w:rFonts w:hint="eastAsia" w:ascii="楷体" w:hAnsi="楷体" w:eastAsia="楷体" w:cs="楷体"/>
          <w:b/>
          <w:bCs/>
          <w:sz w:val="28"/>
          <w:szCs w:val="28"/>
        </w:rPr>
        <w:t>表</w:t>
      </w:r>
      <w:r>
        <w:rPr>
          <w:rFonts w:hint="eastAsia" w:ascii="楷体" w:hAnsi="楷体" w:eastAsia="楷体" w:cs="楷体"/>
          <w:b/>
          <w:bCs/>
          <w:sz w:val="28"/>
          <w:szCs w:val="28"/>
          <w:lang w:val="en-US" w:eastAsia="zh-CN"/>
        </w:rPr>
        <w:t>1</w:t>
      </w:r>
      <w:r>
        <w:rPr>
          <w:rFonts w:hint="eastAsia" w:ascii="楷体" w:hAnsi="楷体" w:eastAsia="楷体" w:cs="楷体"/>
          <w:b/>
          <w:bCs/>
          <w:sz w:val="28"/>
          <w:szCs w:val="28"/>
          <w:lang w:eastAsia="zh-CN"/>
        </w:rPr>
        <w:t>-</w:t>
      </w:r>
      <w:r>
        <w:rPr>
          <w:rFonts w:hint="eastAsia" w:ascii="楷体" w:hAnsi="楷体" w:eastAsia="楷体" w:cs="楷体"/>
          <w:b/>
          <w:bCs/>
          <w:sz w:val="28"/>
          <w:szCs w:val="28"/>
        </w:rPr>
        <w:fldChar w:fldCharType="begin"/>
      </w:r>
      <w:r>
        <w:rPr>
          <w:rFonts w:hint="eastAsia" w:ascii="楷体" w:hAnsi="楷体" w:eastAsia="楷体" w:cs="楷体"/>
          <w:b/>
          <w:bCs/>
          <w:sz w:val="28"/>
          <w:szCs w:val="28"/>
        </w:rPr>
        <w:instrText xml:space="preserve"> SEQ 表 \* ARABIC \s 1 </w:instrText>
      </w:r>
      <w:r>
        <w:rPr>
          <w:rFonts w:hint="eastAsia" w:ascii="楷体" w:hAnsi="楷体" w:eastAsia="楷体" w:cs="楷体"/>
          <w:b/>
          <w:bCs/>
          <w:sz w:val="28"/>
          <w:szCs w:val="28"/>
        </w:rPr>
        <w:fldChar w:fldCharType="separate"/>
      </w:r>
      <w:r>
        <w:rPr>
          <w:rFonts w:hint="eastAsia" w:ascii="楷体" w:hAnsi="楷体" w:eastAsia="楷体" w:cs="楷体"/>
          <w:b/>
          <w:bCs/>
          <w:sz w:val="28"/>
          <w:szCs w:val="28"/>
        </w:rPr>
        <w:t>2</w:t>
      </w:r>
      <w:r>
        <w:rPr>
          <w:rFonts w:hint="eastAsia" w:ascii="楷体" w:hAnsi="楷体" w:eastAsia="楷体" w:cs="楷体"/>
          <w:b/>
          <w:bCs/>
          <w:sz w:val="28"/>
          <w:szCs w:val="28"/>
        </w:rPr>
        <w:fldChar w:fldCharType="end"/>
      </w:r>
      <w:bookmarkStart w:id="7" w:name="_Toc24631"/>
      <w:r>
        <w:rPr>
          <w:rFonts w:hint="eastAsia" w:ascii="楷体" w:hAnsi="楷体" w:eastAsia="楷体" w:cs="楷体"/>
          <w:b/>
          <w:bCs/>
          <w:sz w:val="28"/>
          <w:szCs w:val="28"/>
          <w:lang w:val="en-US" w:eastAsia="zh-CN"/>
        </w:rPr>
        <w:t xml:space="preserve">  毕业生省份生源分布情况</w:t>
      </w:r>
      <w:bookmarkEnd w:id="7"/>
    </w:p>
    <w:tbl>
      <w:tblPr>
        <w:tblStyle w:val="15"/>
        <w:tblW w:w="8208" w:type="dxa"/>
        <w:jc w:val="center"/>
        <w:tblBorders>
          <w:top w:val="single" w:color="4471C4" w:sz="4" w:space="0"/>
          <w:left w:val="single" w:color="4471C4" w:sz="4" w:space="0"/>
          <w:bottom w:val="single" w:color="4471C4" w:sz="4" w:space="0"/>
          <w:right w:val="single" w:color="4471C4" w:sz="4" w:space="0"/>
          <w:insideH w:val="single" w:color="4471C4" w:sz="4" w:space="0"/>
          <w:insideV w:val="single" w:color="4471C4" w:sz="4" w:space="0"/>
        </w:tblBorders>
        <w:tblLayout w:type="fixed"/>
        <w:tblCellMar>
          <w:top w:w="0" w:type="dxa"/>
          <w:left w:w="0" w:type="dxa"/>
          <w:bottom w:w="0" w:type="dxa"/>
          <w:right w:w="0" w:type="dxa"/>
        </w:tblCellMar>
      </w:tblPr>
      <w:tblGrid>
        <w:gridCol w:w="1758"/>
        <w:gridCol w:w="1235"/>
        <w:gridCol w:w="1098"/>
        <w:gridCol w:w="1776"/>
        <w:gridCol w:w="1193"/>
        <w:gridCol w:w="1148"/>
      </w:tblGrid>
      <w:tr>
        <w:tblPrEx>
          <w:tblBorders>
            <w:top w:val="single" w:color="4471C4" w:sz="4" w:space="0"/>
            <w:left w:val="single" w:color="4471C4" w:sz="4" w:space="0"/>
            <w:bottom w:val="single" w:color="4471C4" w:sz="4" w:space="0"/>
            <w:right w:val="single" w:color="4471C4" w:sz="4" w:space="0"/>
            <w:insideH w:val="single" w:color="4471C4" w:sz="4" w:space="0"/>
            <w:insideV w:val="single" w:color="4471C4" w:sz="4" w:space="0"/>
          </w:tblBorders>
          <w:tblCellMar>
            <w:top w:w="0" w:type="dxa"/>
            <w:left w:w="0" w:type="dxa"/>
            <w:bottom w:w="0" w:type="dxa"/>
            <w:right w:w="0" w:type="dxa"/>
          </w:tblCellMar>
        </w:tblPrEx>
        <w:trPr>
          <w:trHeight w:val="567" w:hRule="atLeast"/>
          <w:jc w:val="center"/>
        </w:trPr>
        <w:tc>
          <w:tcPr>
            <w:tcW w:w="1758" w:type="dxa"/>
            <w:tcBorders>
              <w:top w:val="single" w:color="4BACC6" w:sz="8" w:space="0"/>
              <w:left w:val="single" w:color="4BACC6" w:sz="8" w:space="0"/>
              <w:bottom w:val="single" w:color="FFFFFF" w:sz="18" w:space="0"/>
              <w:right w:val="single" w:color="4BACC6" w:sz="8" w:space="0"/>
            </w:tcBorders>
            <w:shd w:val="clear" w:color="auto" w:fill="4BACC6"/>
            <w:vAlign w:val="center"/>
          </w:tcPr>
          <w:p>
            <w:pPr>
              <w:pStyle w:val="18"/>
              <w:keepNext w:val="0"/>
              <w:keepLines w:val="0"/>
              <w:pageBreakBefore w:val="0"/>
              <w:widowControl w:val="0"/>
              <w:kinsoku/>
              <w:wordWrap/>
              <w:overflowPunct/>
              <w:topLinePunct w:val="0"/>
              <w:autoSpaceDE w:val="0"/>
              <w:autoSpaceDN w:val="0"/>
              <w:bidi w:val="0"/>
              <w:adjustRightInd/>
              <w:snapToGrid w:val="0"/>
              <w:spacing w:before="0"/>
              <w:ind w:left="0" w:right="0"/>
              <w:jc w:val="center"/>
              <w:textAlignment w:val="auto"/>
              <w:rPr>
                <w:rFonts w:hint="eastAsia" w:ascii="宋体" w:hAnsi="宋体" w:eastAsia="宋体" w:cs="宋体"/>
                <w:b/>
                <w:color w:val="FFFFFF"/>
                <w:sz w:val="28"/>
                <w:szCs w:val="28"/>
              </w:rPr>
            </w:pPr>
            <w:r>
              <w:rPr>
                <w:rFonts w:hint="eastAsia" w:ascii="宋体" w:hAnsi="宋体" w:eastAsia="宋体" w:cs="宋体"/>
                <w:b/>
                <w:color w:val="FFFFFF"/>
                <w:sz w:val="28"/>
                <w:szCs w:val="28"/>
              </w:rPr>
              <w:t>省份</w:t>
            </w:r>
          </w:p>
        </w:tc>
        <w:tc>
          <w:tcPr>
            <w:tcW w:w="1235" w:type="dxa"/>
            <w:tcBorders>
              <w:top w:val="single" w:color="4BACC6" w:sz="8" w:space="0"/>
              <w:left w:val="single" w:color="4BACC6" w:sz="8" w:space="0"/>
              <w:bottom w:val="single" w:color="FFFFFF" w:sz="18" w:space="0"/>
              <w:right w:val="single" w:color="4BACC6" w:sz="8" w:space="0"/>
            </w:tcBorders>
            <w:shd w:val="clear" w:color="auto" w:fill="4BACC6"/>
            <w:vAlign w:val="center"/>
          </w:tcPr>
          <w:p>
            <w:pPr>
              <w:pStyle w:val="18"/>
              <w:keepNext w:val="0"/>
              <w:keepLines w:val="0"/>
              <w:pageBreakBefore w:val="0"/>
              <w:widowControl w:val="0"/>
              <w:kinsoku/>
              <w:wordWrap/>
              <w:overflowPunct/>
              <w:topLinePunct w:val="0"/>
              <w:autoSpaceDE w:val="0"/>
              <w:autoSpaceDN w:val="0"/>
              <w:bidi w:val="0"/>
              <w:adjustRightInd/>
              <w:snapToGrid w:val="0"/>
              <w:spacing w:before="0"/>
              <w:ind w:left="0" w:right="0"/>
              <w:jc w:val="center"/>
              <w:textAlignment w:val="auto"/>
              <w:rPr>
                <w:rFonts w:hint="eastAsia" w:ascii="宋体" w:hAnsi="宋体" w:eastAsia="宋体" w:cs="宋体"/>
                <w:b/>
                <w:color w:val="FFFFFF"/>
                <w:sz w:val="28"/>
                <w:szCs w:val="28"/>
              </w:rPr>
            </w:pPr>
            <w:r>
              <w:rPr>
                <w:rFonts w:hint="eastAsia" w:ascii="宋体" w:hAnsi="宋体" w:eastAsia="宋体" w:cs="宋体"/>
                <w:b/>
                <w:color w:val="FFFFFF"/>
                <w:sz w:val="28"/>
                <w:szCs w:val="28"/>
              </w:rPr>
              <w:t>毕业人数</w:t>
            </w:r>
          </w:p>
        </w:tc>
        <w:tc>
          <w:tcPr>
            <w:tcW w:w="1098" w:type="dxa"/>
            <w:tcBorders>
              <w:top w:val="single" w:color="4BACC6" w:sz="8" w:space="0"/>
              <w:left w:val="single" w:color="4BACC6" w:sz="8" w:space="0"/>
              <w:bottom w:val="single" w:color="FFFFFF" w:sz="18" w:space="0"/>
              <w:right w:val="single" w:color="4BACC6" w:sz="8" w:space="0"/>
            </w:tcBorders>
            <w:shd w:val="clear" w:color="auto" w:fill="4BACC6"/>
            <w:vAlign w:val="center"/>
          </w:tcPr>
          <w:p>
            <w:pPr>
              <w:pStyle w:val="18"/>
              <w:keepNext w:val="0"/>
              <w:keepLines w:val="0"/>
              <w:pageBreakBefore w:val="0"/>
              <w:widowControl w:val="0"/>
              <w:kinsoku/>
              <w:wordWrap/>
              <w:overflowPunct/>
              <w:topLinePunct w:val="0"/>
              <w:autoSpaceDE w:val="0"/>
              <w:autoSpaceDN w:val="0"/>
              <w:bidi w:val="0"/>
              <w:adjustRightInd/>
              <w:snapToGrid w:val="0"/>
              <w:spacing w:before="0"/>
              <w:ind w:left="0" w:right="0"/>
              <w:jc w:val="center"/>
              <w:textAlignment w:val="auto"/>
              <w:rPr>
                <w:rFonts w:hint="eastAsia" w:ascii="宋体" w:hAnsi="宋体" w:eastAsia="宋体" w:cs="宋体"/>
                <w:b/>
                <w:color w:val="FFFFFF"/>
                <w:sz w:val="28"/>
                <w:szCs w:val="28"/>
              </w:rPr>
            </w:pPr>
            <w:r>
              <w:rPr>
                <w:rFonts w:hint="eastAsia" w:ascii="宋体" w:hAnsi="宋体" w:eastAsia="宋体" w:cs="宋体"/>
                <w:b/>
                <w:color w:val="FFFFFF"/>
                <w:sz w:val="28"/>
                <w:szCs w:val="28"/>
              </w:rPr>
              <w:t>占比</w:t>
            </w:r>
          </w:p>
        </w:tc>
        <w:tc>
          <w:tcPr>
            <w:tcW w:w="1776" w:type="dxa"/>
            <w:tcBorders>
              <w:top w:val="single" w:color="4BACC6" w:sz="8" w:space="0"/>
              <w:left w:val="single" w:color="4BACC6" w:sz="8" w:space="0"/>
              <w:bottom w:val="single" w:color="FFFFFF" w:sz="18" w:space="0"/>
              <w:right w:val="single" w:color="4BACC6" w:sz="8" w:space="0"/>
            </w:tcBorders>
            <w:shd w:val="clear" w:color="auto" w:fill="4BACC6"/>
            <w:vAlign w:val="center"/>
          </w:tcPr>
          <w:p>
            <w:pPr>
              <w:pStyle w:val="18"/>
              <w:keepNext w:val="0"/>
              <w:keepLines w:val="0"/>
              <w:pageBreakBefore w:val="0"/>
              <w:widowControl w:val="0"/>
              <w:kinsoku/>
              <w:wordWrap/>
              <w:overflowPunct/>
              <w:topLinePunct w:val="0"/>
              <w:autoSpaceDE w:val="0"/>
              <w:autoSpaceDN w:val="0"/>
              <w:bidi w:val="0"/>
              <w:adjustRightInd/>
              <w:snapToGrid w:val="0"/>
              <w:spacing w:before="0"/>
              <w:ind w:left="0" w:right="0"/>
              <w:jc w:val="center"/>
              <w:textAlignment w:val="auto"/>
              <w:rPr>
                <w:rFonts w:hint="eastAsia" w:ascii="宋体" w:hAnsi="宋体" w:eastAsia="宋体" w:cs="宋体"/>
                <w:b/>
                <w:color w:val="FFFFFF"/>
                <w:sz w:val="28"/>
                <w:szCs w:val="28"/>
              </w:rPr>
            </w:pPr>
            <w:r>
              <w:rPr>
                <w:rFonts w:hint="eastAsia" w:ascii="宋体" w:hAnsi="宋体" w:eastAsia="宋体" w:cs="宋体"/>
                <w:b/>
                <w:color w:val="FFFFFF"/>
                <w:sz w:val="28"/>
                <w:szCs w:val="28"/>
              </w:rPr>
              <w:t>省份</w:t>
            </w:r>
          </w:p>
        </w:tc>
        <w:tc>
          <w:tcPr>
            <w:tcW w:w="1193" w:type="dxa"/>
            <w:tcBorders>
              <w:top w:val="single" w:color="4BACC6" w:sz="8" w:space="0"/>
              <w:left w:val="single" w:color="4BACC6" w:sz="8" w:space="0"/>
              <w:bottom w:val="single" w:color="FFFFFF" w:sz="18" w:space="0"/>
              <w:right w:val="single" w:color="4BACC6" w:sz="8" w:space="0"/>
            </w:tcBorders>
            <w:shd w:val="clear" w:color="auto" w:fill="4BACC6"/>
            <w:vAlign w:val="center"/>
          </w:tcPr>
          <w:p>
            <w:pPr>
              <w:pStyle w:val="18"/>
              <w:keepNext w:val="0"/>
              <w:keepLines w:val="0"/>
              <w:pageBreakBefore w:val="0"/>
              <w:widowControl w:val="0"/>
              <w:kinsoku/>
              <w:wordWrap/>
              <w:overflowPunct/>
              <w:topLinePunct w:val="0"/>
              <w:autoSpaceDE w:val="0"/>
              <w:autoSpaceDN w:val="0"/>
              <w:bidi w:val="0"/>
              <w:adjustRightInd/>
              <w:snapToGrid w:val="0"/>
              <w:spacing w:before="0"/>
              <w:ind w:left="0" w:right="0"/>
              <w:jc w:val="center"/>
              <w:textAlignment w:val="auto"/>
              <w:rPr>
                <w:rFonts w:hint="eastAsia" w:ascii="宋体" w:hAnsi="宋体" w:eastAsia="宋体" w:cs="宋体"/>
                <w:b/>
                <w:color w:val="FFFFFF"/>
                <w:sz w:val="28"/>
                <w:szCs w:val="28"/>
              </w:rPr>
            </w:pPr>
            <w:r>
              <w:rPr>
                <w:rFonts w:hint="eastAsia" w:ascii="宋体" w:hAnsi="宋体" w:eastAsia="宋体" w:cs="宋体"/>
                <w:b/>
                <w:color w:val="FFFFFF"/>
                <w:sz w:val="28"/>
                <w:szCs w:val="28"/>
              </w:rPr>
              <w:t>毕业人数</w:t>
            </w:r>
          </w:p>
        </w:tc>
        <w:tc>
          <w:tcPr>
            <w:tcW w:w="1148" w:type="dxa"/>
            <w:tcBorders>
              <w:top w:val="single" w:color="4BACC6" w:sz="8" w:space="0"/>
              <w:left w:val="single" w:color="4BACC6" w:sz="8" w:space="0"/>
              <w:bottom w:val="single" w:color="FFFFFF" w:sz="18" w:space="0"/>
              <w:right w:val="single" w:color="4BACC6" w:sz="8" w:space="0"/>
            </w:tcBorders>
            <w:shd w:val="clear" w:color="auto" w:fill="4BACC6"/>
            <w:vAlign w:val="center"/>
          </w:tcPr>
          <w:p>
            <w:pPr>
              <w:pStyle w:val="18"/>
              <w:keepNext w:val="0"/>
              <w:keepLines w:val="0"/>
              <w:pageBreakBefore w:val="0"/>
              <w:widowControl w:val="0"/>
              <w:kinsoku/>
              <w:wordWrap/>
              <w:overflowPunct/>
              <w:topLinePunct w:val="0"/>
              <w:autoSpaceDE w:val="0"/>
              <w:autoSpaceDN w:val="0"/>
              <w:bidi w:val="0"/>
              <w:adjustRightInd/>
              <w:snapToGrid w:val="0"/>
              <w:spacing w:before="0"/>
              <w:ind w:left="0" w:right="0"/>
              <w:jc w:val="center"/>
              <w:textAlignment w:val="auto"/>
              <w:rPr>
                <w:rFonts w:hint="eastAsia" w:ascii="宋体" w:hAnsi="宋体" w:eastAsia="宋体" w:cs="宋体"/>
                <w:b/>
                <w:color w:val="FFFFFF"/>
                <w:sz w:val="28"/>
                <w:szCs w:val="28"/>
              </w:rPr>
            </w:pPr>
            <w:r>
              <w:rPr>
                <w:rFonts w:hint="eastAsia" w:ascii="宋体" w:hAnsi="宋体" w:eastAsia="宋体" w:cs="宋体"/>
                <w:b/>
                <w:color w:val="FFFFFF"/>
                <w:sz w:val="28"/>
                <w:szCs w:val="28"/>
              </w:rPr>
              <w:t>占比</w:t>
            </w:r>
          </w:p>
        </w:tc>
      </w:tr>
      <w:tr>
        <w:tblPrEx>
          <w:tblBorders>
            <w:top w:val="single" w:color="4471C4" w:sz="4" w:space="0"/>
            <w:left w:val="single" w:color="4471C4" w:sz="4" w:space="0"/>
            <w:bottom w:val="single" w:color="4471C4" w:sz="4" w:space="0"/>
            <w:right w:val="single" w:color="4471C4" w:sz="4" w:space="0"/>
            <w:insideH w:val="single" w:color="4471C4" w:sz="4" w:space="0"/>
            <w:insideV w:val="single" w:color="4471C4" w:sz="4" w:space="0"/>
          </w:tblBorders>
          <w:tblCellMar>
            <w:top w:w="0" w:type="dxa"/>
            <w:left w:w="0" w:type="dxa"/>
            <w:bottom w:w="0" w:type="dxa"/>
            <w:right w:w="0" w:type="dxa"/>
          </w:tblCellMar>
        </w:tblPrEx>
        <w:trPr>
          <w:trHeight w:val="567" w:hRule="atLeast"/>
          <w:jc w:val="center"/>
        </w:trPr>
        <w:tc>
          <w:tcPr>
            <w:tcW w:w="1758"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河南省</w:t>
            </w:r>
          </w:p>
        </w:tc>
        <w:tc>
          <w:tcPr>
            <w:tcW w:w="1235"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2376</w:t>
            </w:r>
          </w:p>
        </w:tc>
        <w:tc>
          <w:tcPr>
            <w:tcW w:w="1098"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88.46%</w:t>
            </w:r>
          </w:p>
        </w:tc>
        <w:tc>
          <w:tcPr>
            <w:tcW w:w="1776"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山西省</w:t>
            </w:r>
          </w:p>
        </w:tc>
        <w:tc>
          <w:tcPr>
            <w:tcW w:w="1193"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5</w:t>
            </w:r>
          </w:p>
        </w:tc>
        <w:tc>
          <w:tcPr>
            <w:tcW w:w="1148"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0.19%</w:t>
            </w:r>
          </w:p>
        </w:tc>
      </w:tr>
      <w:tr>
        <w:tblPrEx>
          <w:tblBorders>
            <w:top w:val="single" w:color="4471C4" w:sz="4" w:space="0"/>
            <w:left w:val="single" w:color="4471C4" w:sz="4" w:space="0"/>
            <w:bottom w:val="single" w:color="4471C4" w:sz="4" w:space="0"/>
            <w:right w:val="single" w:color="4471C4" w:sz="4" w:space="0"/>
            <w:insideH w:val="single" w:color="4471C4" w:sz="4" w:space="0"/>
            <w:insideV w:val="single" w:color="4471C4" w:sz="4" w:space="0"/>
          </w:tblBorders>
          <w:tblCellMar>
            <w:top w:w="0" w:type="dxa"/>
            <w:left w:w="0" w:type="dxa"/>
            <w:bottom w:w="0" w:type="dxa"/>
            <w:right w:w="0" w:type="dxa"/>
          </w:tblCellMar>
        </w:tblPrEx>
        <w:trPr>
          <w:trHeight w:val="567" w:hRule="atLeast"/>
          <w:jc w:val="center"/>
        </w:trPr>
        <w:tc>
          <w:tcPr>
            <w:tcW w:w="175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四川省</w:t>
            </w:r>
          </w:p>
        </w:tc>
        <w:tc>
          <w:tcPr>
            <w:tcW w:w="1235"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64</w:t>
            </w:r>
          </w:p>
        </w:tc>
        <w:tc>
          <w:tcPr>
            <w:tcW w:w="109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2.38%</w:t>
            </w:r>
          </w:p>
        </w:tc>
        <w:tc>
          <w:tcPr>
            <w:tcW w:w="1776"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黑龙江省</w:t>
            </w:r>
          </w:p>
        </w:tc>
        <w:tc>
          <w:tcPr>
            <w:tcW w:w="119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3</w:t>
            </w:r>
          </w:p>
        </w:tc>
        <w:tc>
          <w:tcPr>
            <w:tcW w:w="114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0.11%</w:t>
            </w:r>
          </w:p>
        </w:tc>
      </w:tr>
      <w:tr>
        <w:tblPrEx>
          <w:tblBorders>
            <w:top w:val="single" w:color="4471C4" w:sz="4" w:space="0"/>
            <w:left w:val="single" w:color="4471C4" w:sz="4" w:space="0"/>
            <w:bottom w:val="single" w:color="4471C4" w:sz="4" w:space="0"/>
            <w:right w:val="single" w:color="4471C4" w:sz="4" w:space="0"/>
            <w:insideH w:val="single" w:color="4471C4" w:sz="4" w:space="0"/>
            <w:insideV w:val="single" w:color="4471C4" w:sz="4" w:space="0"/>
          </w:tblBorders>
          <w:tblCellMar>
            <w:top w:w="0" w:type="dxa"/>
            <w:left w:w="0" w:type="dxa"/>
            <w:bottom w:w="0" w:type="dxa"/>
            <w:right w:w="0" w:type="dxa"/>
          </w:tblCellMar>
        </w:tblPrEx>
        <w:trPr>
          <w:trHeight w:val="567" w:hRule="atLeast"/>
          <w:jc w:val="center"/>
        </w:trPr>
        <w:tc>
          <w:tcPr>
            <w:tcW w:w="175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甘肃省</w:t>
            </w:r>
          </w:p>
        </w:tc>
        <w:tc>
          <w:tcPr>
            <w:tcW w:w="1235"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55</w:t>
            </w:r>
          </w:p>
        </w:tc>
        <w:tc>
          <w:tcPr>
            <w:tcW w:w="109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2.05%</w:t>
            </w:r>
          </w:p>
        </w:tc>
        <w:tc>
          <w:tcPr>
            <w:tcW w:w="1776"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吉林省</w:t>
            </w:r>
          </w:p>
        </w:tc>
        <w:tc>
          <w:tcPr>
            <w:tcW w:w="119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3</w:t>
            </w:r>
          </w:p>
        </w:tc>
        <w:tc>
          <w:tcPr>
            <w:tcW w:w="114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0.11%</w:t>
            </w:r>
          </w:p>
        </w:tc>
      </w:tr>
      <w:tr>
        <w:tblPrEx>
          <w:tblBorders>
            <w:top w:val="single" w:color="4471C4" w:sz="4" w:space="0"/>
            <w:left w:val="single" w:color="4471C4" w:sz="4" w:space="0"/>
            <w:bottom w:val="single" w:color="4471C4" w:sz="4" w:space="0"/>
            <w:right w:val="single" w:color="4471C4" w:sz="4" w:space="0"/>
            <w:insideH w:val="single" w:color="4471C4" w:sz="4" w:space="0"/>
            <w:insideV w:val="single" w:color="4471C4" w:sz="4" w:space="0"/>
          </w:tblBorders>
          <w:tblCellMar>
            <w:top w:w="0" w:type="dxa"/>
            <w:left w:w="0" w:type="dxa"/>
            <w:bottom w:w="0" w:type="dxa"/>
            <w:right w:w="0" w:type="dxa"/>
          </w:tblCellMar>
        </w:tblPrEx>
        <w:trPr>
          <w:trHeight w:val="567" w:hRule="atLeast"/>
          <w:jc w:val="center"/>
        </w:trPr>
        <w:tc>
          <w:tcPr>
            <w:tcW w:w="175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贵州省</w:t>
            </w:r>
          </w:p>
        </w:tc>
        <w:tc>
          <w:tcPr>
            <w:tcW w:w="1235"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45</w:t>
            </w:r>
          </w:p>
        </w:tc>
        <w:tc>
          <w:tcPr>
            <w:tcW w:w="109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1.68%</w:t>
            </w:r>
          </w:p>
        </w:tc>
        <w:tc>
          <w:tcPr>
            <w:tcW w:w="1776"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陕西省</w:t>
            </w:r>
          </w:p>
        </w:tc>
        <w:tc>
          <w:tcPr>
            <w:tcW w:w="119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2</w:t>
            </w:r>
          </w:p>
        </w:tc>
        <w:tc>
          <w:tcPr>
            <w:tcW w:w="114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0.07%</w:t>
            </w:r>
          </w:p>
        </w:tc>
      </w:tr>
      <w:tr>
        <w:tblPrEx>
          <w:tblBorders>
            <w:top w:val="single" w:color="4471C4" w:sz="4" w:space="0"/>
            <w:left w:val="single" w:color="4471C4" w:sz="4" w:space="0"/>
            <w:bottom w:val="single" w:color="4471C4" w:sz="4" w:space="0"/>
            <w:right w:val="single" w:color="4471C4" w:sz="4" w:space="0"/>
            <w:insideH w:val="single" w:color="4471C4" w:sz="4" w:space="0"/>
            <w:insideV w:val="single" w:color="4471C4" w:sz="4" w:space="0"/>
          </w:tblBorders>
          <w:tblCellMar>
            <w:top w:w="0" w:type="dxa"/>
            <w:left w:w="0" w:type="dxa"/>
            <w:bottom w:w="0" w:type="dxa"/>
            <w:right w:w="0" w:type="dxa"/>
          </w:tblCellMar>
        </w:tblPrEx>
        <w:trPr>
          <w:trHeight w:val="567" w:hRule="atLeast"/>
          <w:jc w:val="center"/>
        </w:trPr>
        <w:tc>
          <w:tcPr>
            <w:tcW w:w="175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河北省</w:t>
            </w:r>
          </w:p>
        </w:tc>
        <w:tc>
          <w:tcPr>
            <w:tcW w:w="1235"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39</w:t>
            </w:r>
          </w:p>
        </w:tc>
        <w:tc>
          <w:tcPr>
            <w:tcW w:w="109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1.45%</w:t>
            </w:r>
          </w:p>
        </w:tc>
        <w:tc>
          <w:tcPr>
            <w:tcW w:w="1776"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广东省</w:t>
            </w:r>
          </w:p>
        </w:tc>
        <w:tc>
          <w:tcPr>
            <w:tcW w:w="119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1</w:t>
            </w:r>
          </w:p>
        </w:tc>
        <w:tc>
          <w:tcPr>
            <w:tcW w:w="114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0.04%</w:t>
            </w:r>
          </w:p>
        </w:tc>
      </w:tr>
      <w:tr>
        <w:tblPrEx>
          <w:tblBorders>
            <w:top w:val="single" w:color="4471C4" w:sz="4" w:space="0"/>
            <w:left w:val="single" w:color="4471C4" w:sz="4" w:space="0"/>
            <w:bottom w:val="single" w:color="4471C4" w:sz="4" w:space="0"/>
            <w:right w:val="single" w:color="4471C4" w:sz="4" w:space="0"/>
            <w:insideH w:val="single" w:color="4471C4" w:sz="4" w:space="0"/>
            <w:insideV w:val="single" w:color="4471C4" w:sz="4" w:space="0"/>
          </w:tblBorders>
          <w:tblCellMar>
            <w:top w:w="0" w:type="dxa"/>
            <w:left w:w="0" w:type="dxa"/>
            <w:bottom w:w="0" w:type="dxa"/>
            <w:right w:w="0" w:type="dxa"/>
          </w:tblCellMar>
        </w:tblPrEx>
        <w:trPr>
          <w:trHeight w:val="567" w:hRule="atLeast"/>
          <w:jc w:val="center"/>
        </w:trPr>
        <w:tc>
          <w:tcPr>
            <w:tcW w:w="175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安徽省</w:t>
            </w:r>
          </w:p>
        </w:tc>
        <w:tc>
          <w:tcPr>
            <w:tcW w:w="1235"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35</w:t>
            </w:r>
          </w:p>
        </w:tc>
        <w:tc>
          <w:tcPr>
            <w:tcW w:w="109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1.30%</w:t>
            </w:r>
          </w:p>
        </w:tc>
        <w:tc>
          <w:tcPr>
            <w:tcW w:w="1776"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湖北省</w:t>
            </w:r>
          </w:p>
        </w:tc>
        <w:tc>
          <w:tcPr>
            <w:tcW w:w="119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1</w:t>
            </w:r>
          </w:p>
        </w:tc>
        <w:tc>
          <w:tcPr>
            <w:tcW w:w="114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0.04%</w:t>
            </w:r>
          </w:p>
        </w:tc>
      </w:tr>
      <w:tr>
        <w:tblPrEx>
          <w:tblBorders>
            <w:top w:val="single" w:color="4471C4" w:sz="4" w:space="0"/>
            <w:left w:val="single" w:color="4471C4" w:sz="4" w:space="0"/>
            <w:bottom w:val="single" w:color="4471C4" w:sz="4" w:space="0"/>
            <w:right w:val="single" w:color="4471C4" w:sz="4" w:space="0"/>
            <w:insideH w:val="single" w:color="4471C4" w:sz="4" w:space="0"/>
            <w:insideV w:val="single" w:color="4471C4" w:sz="4" w:space="0"/>
          </w:tblBorders>
          <w:tblCellMar>
            <w:top w:w="0" w:type="dxa"/>
            <w:left w:w="0" w:type="dxa"/>
            <w:bottom w:w="0" w:type="dxa"/>
            <w:right w:w="0" w:type="dxa"/>
          </w:tblCellMar>
        </w:tblPrEx>
        <w:trPr>
          <w:trHeight w:val="567" w:hRule="atLeast"/>
          <w:jc w:val="center"/>
        </w:trPr>
        <w:tc>
          <w:tcPr>
            <w:tcW w:w="175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山东省</w:t>
            </w:r>
          </w:p>
        </w:tc>
        <w:tc>
          <w:tcPr>
            <w:tcW w:w="1235"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25</w:t>
            </w:r>
          </w:p>
        </w:tc>
        <w:tc>
          <w:tcPr>
            <w:tcW w:w="109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0.93%</w:t>
            </w:r>
          </w:p>
        </w:tc>
        <w:tc>
          <w:tcPr>
            <w:tcW w:w="1776"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湖南省</w:t>
            </w:r>
          </w:p>
        </w:tc>
        <w:tc>
          <w:tcPr>
            <w:tcW w:w="119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1</w:t>
            </w:r>
          </w:p>
        </w:tc>
        <w:tc>
          <w:tcPr>
            <w:tcW w:w="114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0.04%</w:t>
            </w:r>
          </w:p>
        </w:tc>
      </w:tr>
      <w:tr>
        <w:tblPrEx>
          <w:tblBorders>
            <w:top w:val="single" w:color="4471C4" w:sz="4" w:space="0"/>
            <w:left w:val="single" w:color="4471C4" w:sz="4" w:space="0"/>
            <w:bottom w:val="single" w:color="4471C4" w:sz="4" w:space="0"/>
            <w:right w:val="single" w:color="4471C4" w:sz="4" w:space="0"/>
            <w:insideH w:val="single" w:color="4471C4" w:sz="4" w:space="0"/>
            <w:insideV w:val="single" w:color="4471C4" w:sz="4" w:space="0"/>
          </w:tblBorders>
          <w:tblCellMar>
            <w:top w:w="0" w:type="dxa"/>
            <w:left w:w="0" w:type="dxa"/>
            <w:bottom w:w="0" w:type="dxa"/>
            <w:right w:w="0" w:type="dxa"/>
          </w:tblCellMar>
        </w:tblPrEx>
        <w:trPr>
          <w:trHeight w:val="567" w:hRule="atLeast"/>
          <w:jc w:val="center"/>
        </w:trPr>
        <w:tc>
          <w:tcPr>
            <w:tcW w:w="175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宁夏回族自治区</w:t>
            </w:r>
          </w:p>
        </w:tc>
        <w:tc>
          <w:tcPr>
            <w:tcW w:w="1235"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15</w:t>
            </w:r>
          </w:p>
        </w:tc>
        <w:tc>
          <w:tcPr>
            <w:tcW w:w="109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0.56%</w:t>
            </w:r>
          </w:p>
        </w:tc>
        <w:tc>
          <w:tcPr>
            <w:tcW w:w="1776"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上海市</w:t>
            </w:r>
          </w:p>
        </w:tc>
        <w:tc>
          <w:tcPr>
            <w:tcW w:w="119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default"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1</w:t>
            </w:r>
          </w:p>
        </w:tc>
        <w:tc>
          <w:tcPr>
            <w:tcW w:w="114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default"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0.04%</w:t>
            </w:r>
          </w:p>
        </w:tc>
      </w:tr>
      <w:tr>
        <w:tblPrEx>
          <w:tblBorders>
            <w:top w:val="single" w:color="4471C4" w:sz="4" w:space="0"/>
            <w:left w:val="single" w:color="4471C4" w:sz="4" w:space="0"/>
            <w:bottom w:val="single" w:color="4471C4" w:sz="4" w:space="0"/>
            <w:right w:val="single" w:color="4471C4" w:sz="4" w:space="0"/>
            <w:insideH w:val="single" w:color="4471C4" w:sz="4" w:space="0"/>
            <w:insideV w:val="single" w:color="4471C4" w:sz="4" w:space="0"/>
          </w:tblBorders>
          <w:tblCellMar>
            <w:top w:w="0" w:type="dxa"/>
            <w:left w:w="0" w:type="dxa"/>
            <w:bottom w:w="0" w:type="dxa"/>
            <w:right w:w="0" w:type="dxa"/>
          </w:tblCellMar>
        </w:tblPrEx>
        <w:trPr>
          <w:trHeight w:val="567" w:hRule="atLeast"/>
          <w:jc w:val="center"/>
        </w:trPr>
        <w:tc>
          <w:tcPr>
            <w:tcW w:w="175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重庆市</w:t>
            </w:r>
          </w:p>
        </w:tc>
        <w:tc>
          <w:tcPr>
            <w:tcW w:w="1235"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15</w:t>
            </w:r>
          </w:p>
        </w:tc>
        <w:tc>
          <w:tcPr>
            <w:tcW w:w="109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0.56%</w:t>
            </w:r>
          </w:p>
        </w:tc>
        <w:tc>
          <w:tcPr>
            <w:tcW w:w="1776"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default" w:ascii="微软雅黑" w:hAnsi="微软雅黑" w:eastAsia="微软雅黑" w:cs="微软雅黑"/>
                <w:b/>
                <w:bCs/>
                <w:i w:val="0"/>
                <w:iCs w:val="0"/>
                <w:color w:val="000000"/>
                <w:kern w:val="0"/>
                <w:sz w:val="24"/>
                <w:szCs w:val="24"/>
                <w:u w:val="none"/>
                <w:lang w:val="en-US" w:eastAsia="zh-CN" w:bidi="ar"/>
              </w:rPr>
            </w:pPr>
            <w:r>
              <w:rPr>
                <w:rFonts w:hint="eastAsia" w:ascii="微软雅黑" w:hAnsi="微软雅黑" w:eastAsia="微软雅黑" w:cs="微软雅黑"/>
                <w:b/>
                <w:bCs/>
                <w:i w:val="0"/>
                <w:iCs w:val="0"/>
                <w:color w:val="000000"/>
                <w:kern w:val="0"/>
                <w:sz w:val="24"/>
                <w:szCs w:val="24"/>
                <w:u w:val="none"/>
                <w:lang w:val="en-US" w:eastAsia="zh-CN" w:bidi="ar"/>
              </w:rPr>
              <w:t>合计</w:t>
            </w:r>
          </w:p>
        </w:tc>
        <w:tc>
          <w:tcPr>
            <w:tcW w:w="119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b/>
                <w:bCs/>
                <w:i w:val="0"/>
                <w:iCs w:val="0"/>
                <w:color w:val="000000"/>
                <w:kern w:val="0"/>
                <w:sz w:val="24"/>
                <w:szCs w:val="24"/>
                <w:u w:val="none"/>
                <w:lang w:val="zh-CN" w:eastAsia="zh-CN" w:bidi="ar"/>
              </w:rPr>
            </w:pPr>
            <w:r>
              <w:rPr>
                <w:rFonts w:hint="eastAsia" w:ascii="微软雅黑" w:hAnsi="微软雅黑" w:eastAsia="微软雅黑" w:cs="微软雅黑"/>
                <w:b/>
                <w:bCs/>
                <w:i w:val="0"/>
                <w:iCs w:val="0"/>
                <w:color w:val="000000"/>
                <w:kern w:val="0"/>
                <w:sz w:val="24"/>
                <w:szCs w:val="24"/>
                <w:u w:val="none"/>
                <w:lang w:val="en-US" w:eastAsia="zh-CN" w:bidi="ar"/>
              </w:rPr>
              <w:t>2686</w:t>
            </w:r>
          </w:p>
        </w:tc>
        <w:tc>
          <w:tcPr>
            <w:tcW w:w="114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b/>
                <w:bCs/>
                <w:i w:val="0"/>
                <w:iCs w:val="0"/>
                <w:color w:val="000000"/>
                <w:kern w:val="0"/>
                <w:sz w:val="24"/>
                <w:szCs w:val="24"/>
                <w:u w:val="none"/>
                <w:lang w:val="zh-CN" w:eastAsia="zh-CN" w:bidi="ar"/>
              </w:rPr>
            </w:pPr>
            <w:r>
              <w:rPr>
                <w:rFonts w:hint="eastAsia" w:ascii="微软雅黑" w:hAnsi="微软雅黑" w:eastAsia="微软雅黑" w:cs="微软雅黑"/>
                <w:b/>
                <w:bCs/>
                <w:i w:val="0"/>
                <w:iCs w:val="0"/>
                <w:color w:val="000000"/>
                <w:kern w:val="0"/>
                <w:sz w:val="24"/>
                <w:szCs w:val="24"/>
                <w:u w:val="none"/>
                <w:lang w:val="en-US" w:eastAsia="zh-CN" w:bidi="ar"/>
              </w:rPr>
              <w:t>100.00%</w:t>
            </w:r>
          </w:p>
        </w:tc>
      </w:tr>
    </w:tbl>
    <w:p>
      <w:pPr>
        <w:pStyle w:val="7"/>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644" w:firstLineChars="200"/>
        <w:jc w:val="both"/>
        <w:textAlignment w:val="auto"/>
        <w:rPr>
          <w:rFonts w:hint="eastAsia" w:ascii="仿宋_GB2312" w:hAnsi="仿宋_GB2312" w:eastAsia="仿宋_GB2312" w:cs="仿宋_GB2312"/>
          <w:spacing w:val="1"/>
          <w:lang w:val="en-US" w:eastAsia="zh-CN"/>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644" w:firstLineChars="200"/>
        <w:jc w:val="both"/>
        <w:textAlignment w:val="auto"/>
        <w:rPr>
          <w:rFonts w:hint="eastAsia" w:ascii="仿宋_GB2312" w:hAnsi="仿宋_GB2312" w:eastAsia="仿宋_GB2312" w:cs="仿宋_GB2312"/>
          <w:spacing w:val="1"/>
          <w:lang w:val="en-US" w:eastAsia="zh-CN"/>
        </w:rPr>
      </w:pPr>
      <w:r>
        <w:rPr>
          <w:rFonts w:hint="eastAsia" w:ascii="仿宋_GB2312" w:hAnsi="仿宋_GB2312" w:eastAsia="仿宋_GB2312" w:cs="仿宋_GB2312"/>
          <w:spacing w:val="1"/>
          <w:lang w:val="en-US" w:eastAsia="zh-CN"/>
        </w:rPr>
        <w:t>就河南省内生源而言，排在前三位的城市分别是：南阳市420人，占比为15.64%；安阳市347人，占比为12.92%；商丘市325人，占比为12.10%。详细情况见表1-3所示。</w:t>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rPr>
          <w:rFonts w:hint="eastAsia" w:ascii="楷体" w:hAnsi="楷体" w:eastAsia="楷体" w:cs="楷体"/>
          <w:b/>
          <w:bCs/>
          <w:spacing w:val="1"/>
          <w:sz w:val="28"/>
          <w:szCs w:val="28"/>
          <w:lang w:val="en-US" w:eastAsia="zh-CN"/>
        </w:rPr>
      </w:pPr>
      <w:r>
        <w:rPr>
          <w:rFonts w:hint="eastAsia" w:ascii="楷体" w:hAnsi="楷体" w:eastAsia="楷体" w:cs="楷体"/>
          <w:b/>
          <w:bCs/>
          <w:sz w:val="28"/>
          <w:szCs w:val="28"/>
        </w:rPr>
        <w:t>表</w:t>
      </w:r>
      <w:r>
        <w:rPr>
          <w:rFonts w:hint="eastAsia" w:ascii="楷体" w:hAnsi="楷体" w:eastAsia="楷体" w:cs="楷体"/>
          <w:b/>
          <w:bCs/>
          <w:sz w:val="28"/>
          <w:szCs w:val="28"/>
          <w:lang w:val="en-US" w:eastAsia="zh-CN"/>
        </w:rPr>
        <w:t>1</w:t>
      </w:r>
      <w:r>
        <w:rPr>
          <w:rFonts w:hint="eastAsia" w:ascii="楷体" w:hAnsi="楷体" w:eastAsia="楷体" w:cs="楷体"/>
          <w:b/>
          <w:bCs/>
          <w:sz w:val="28"/>
          <w:szCs w:val="28"/>
          <w:lang w:eastAsia="zh-CN"/>
        </w:rPr>
        <w:t>-</w:t>
      </w:r>
      <w:r>
        <w:rPr>
          <w:rFonts w:hint="eastAsia" w:ascii="楷体" w:hAnsi="楷体" w:eastAsia="楷体" w:cs="楷体"/>
          <w:b/>
          <w:bCs/>
          <w:sz w:val="28"/>
          <w:szCs w:val="28"/>
        </w:rPr>
        <w:fldChar w:fldCharType="begin"/>
      </w:r>
      <w:r>
        <w:rPr>
          <w:rFonts w:hint="eastAsia" w:ascii="楷体" w:hAnsi="楷体" w:eastAsia="楷体" w:cs="楷体"/>
          <w:b/>
          <w:bCs/>
          <w:sz w:val="28"/>
          <w:szCs w:val="28"/>
        </w:rPr>
        <w:instrText xml:space="preserve"> SEQ 表 \* ARABIC \s 1 </w:instrText>
      </w:r>
      <w:r>
        <w:rPr>
          <w:rFonts w:hint="eastAsia" w:ascii="楷体" w:hAnsi="楷体" w:eastAsia="楷体" w:cs="楷体"/>
          <w:b/>
          <w:bCs/>
          <w:sz w:val="28"/>
          <w:szCs w:val="28"/>
        </w:rPr>
        <w:fldChar w:fldCharType="separate"/>
      </w:r>
      <w:r>
        <w:rPr>
          <w:rFonts w:hint="eastAsia" w:ascii="楷体" w:hAnsi="楷体" w:eastAsia="楷体" w:cs="楷体"/>
          <w:b/>
          <w:bCs/>
          <w:sz w:val="28"/>
          <w:szCs w:val="28"/>
        </w:rPr>
        <w:t>3</w:t>
      </w:r>
      <w:r>
        <w:rPr>
          <w:rFonts w:hint="eastAsia" w:ascii="楷体" w:hAnsi="楷体" w:eastAsia="楷体" w:cs="楷体"/>
          <w:b/>
          <w:bCs/>
          <w:sz w:val="28"/>
          <w:szCs w:val="28"/>
        </w:rPr>
        <w:fldChar w:fldCharType="end"/>
      </w:r>
      <w:bookmarkStart w:id="8" w:name="_Toc15989"/>
      <w:r>
        <w:rPr>
          <w:rFonts w:hint="eastAsia" w:ascii="楷体" w:hAnsi="楷体" w:eastAsia="楷体" w:cs="楷体"/>
          <w:b/>
          <w:bCs/>
          <w:sz w:val="28"/>
          <w:szCs w:val="28"/>
          <w:lang w:val="en-US" w:eastAsia="zh-CN"/>
        </w:rPr>
        <w:t xml:space="preserve">  毕业生省内生源分布情况</w:t>
      </w:r>
      <w:bookmarkEnd w:id="8"/>
    </w:p>
    <w:tbl>
      <w:tblPr>
        <w:tblStyle w:val="15"/>
        <w:tblW w:w="8170" w:type="dxa"/>
        <w:jc w:val="center"/>
        <w:tblBorders>
          <w:top w:val="single" w:color="4471C4" w:sz="4" w:space="0"/>
          <w:left w:val="single" w:color="4471C4" w:sz="4" w:space="0"/>
          <w:bottom w:val="single" w:color="4471C4" w:sz="4" w:space="0"/>
          <w:right w:val="single" w:color="4471C4" w:sz="4" w:space="0"/>
          <w:insideH w:val="single" w:color="4471C4" w:sz="4" w:space="0"/>
          <w:insideV w:val="single" w:color="4471C4" w:sz="4" w:space="0"/>
        </w:tblBorders>
        <w:tblLayout w:type="fixed"/>
        <w:tblCellMar>
          <w:top w:w="0" w:type="dxa"/>
          <w:left w:w="0" w:type="dxa"/>
          <w:bottom w:w="0" w:type="dxa"/>
          <w:right w:w="0" w:type="dxa"/>
        </w:tblCellMar>
      </w:tblPr>
      <w:tblGrid>
        <w:gridCol w:w="1607"/>
        <w:gridCol w:w="1424"/>
        <w:gridCol w:w="1021"/>
        <w:gridCol w:w="1417"/>
        <w:gridCol w:w="1680"/>
        <w:gridCol w:w="1021"/>
      </w:tblGrid>
      <w:tr>
        <w:tblPrEx>
          <w:tblBorders>
            <w:top w:val="single" w:color="4471C4" w:sz="4" w:space="0"/>
            <w:left w:val="single" w:color="4471C4" w:sz="4" w:space="0"/>
            <w:bottom w:val="single" w:color="4471C4" w:sz="4" w:space="0"/>
            <w:right w:val="single" w:color="4471C4" w:sz="4" w:space="0"/>
            <w:insideH w:val="single" w:color="4471C4" w:sz="4" w:space="0"/>
            <w:insideV w:val="single" w:color="4471C4" w:sz="4" w:space="0"/>
          </w:tblBorders>
          <w:tblCellMar>
            <w:top w:w="0" w:type="dxa"/>
            <w:left w:w="0" w:type="dxa"/>
            <w:bottom w:w="0" w:type="dxa"/>
            <w:right w:w="0" w:type="dxa"/>
          </w:tblCellMar>
        </w:tblPrEx>
        <w:trPr>
          <w:trHeight w:val="567" w:hRule="atLeast"/>
          <w:jc w:val="center"/>
        </w:trPr>
        <w:tc>
          <w:tcPr>
            <w:tcW w:w="1607" w:type="dxa"/>
            <w:tcBorders>
              <w:top w:val="single" w:color="4BACC6" w:sz="8" w:space="0"/>
              <w:left w:val="single" w:color="4BACC6" w:sz="8" w:space="0"/>
              <w:bottom w:val="single" w:color="FFFFFF" w:sz="18" w:space="0"/>
              <w:right w:val="single" w:color="4BACC6" w:sz="8" w:space="0"/>
            </w:tcBorders>
            <w:shd w:val="clear" w:color="auto" w:fill="4BACC6"/>
            <w:vAlign w:val="center"/>
          </w:tcPr>
          <w:p>
            <w:pPr>
              <w:pStyle w:val="18"/>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eastAsia" w:ascii="宋体" w:hAnsi="宋体" w:eastAsia="宋体" w:cs="宋体"/>
                <w:b/>
                <w:color w:val="FFFFFF"/>
                <w:sz w:val="28"/>
                <w:szCs w:val="28"/>
              </w:rPr>
            </w:pPr>
            <w:r>
              <w:rPr>
                <w:rFonts w:hint="eastAsia" w:ascii="宋体" w:hAnsi="宋体" w:eastAsia="宋体" w:cs="宋体"/>
                <w:b/>
                <w:color w:val="FFFFFF"/>
                <w:sz w:val="28"/>
                <w:szCs w:val="28"/>
              </w:rPr>
              <w:t>省份</w:t>
            </w:r>
          </w:p>
        </w:tc>
        <w:tc>
          <w:tcPr>
            <w:tcW w:w="1424" w:type="dxa"/>
            <w:tcBorders>
              <w:top w:val="single" w:color="4BACC6" w:sz="8" w:space="0"/>
              <w:left w:val="single" w:color="4BACC6" w:sz="8" w:space="0"/>
              <w:bottom w:val="single" w:color="FFFFFF" w:sz="18" w:space="0"/>
              <w:right w:val="single" w:color="4BACC6" w:sz="8" w:space="0"/>
            </w:tcBorders>
            <w:shd w:val="clear" w:color="auto" w:fill="4BACC6"/>
            <w:vAlign w:val="center"/>
          </w:tcPr>
          <w:p>
            <w:pPr>
              <w:pStyle w:val="18"/>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eastAsia" w:ascii="宋体" w:hAnsi="宋体" w:eastAsia="宋体" w:cs="宋体"/>
                <w:b/>
                <w:color w:val="FFFFFF"/>
                <w:sz w:val="28"/>
                <w:szCs w:val="28"/>
              </w:rPr>
            </w:pPr>
            <w:r>
              <w:rPr>
                <w:rFonts w:hint="eastAsia" w:ascii="宋体" w:hAnsi="宋体" w:eastAsia="宋体" w:cs="宋体"/>
                <w:b/>
                <w:color w:val="FFFFFF"/>
                <w:sz w:val="28"/>
                <w:szCs w:val="28"/>
              </w:rPr>
              <w:t>毕业人数</w:t>
            </w:r>
          </w:p>
        </w:tc>
        <w:tc>
          <w:tcPr>
            <w:tcW w:w="1021" w:type="dxa"/>
            <w:tcBorders>
              <w:top w:val="single" w:color="4BACC6" w:sz="8" w:space="0"/>
              <w:left w:val="single" w:color="4BACC6" w:sz="8" w:space="0"/>
              <w:bottom w:val="single" w:color="FFFFFF" w:sz="18" w:space="0"/>
              <w:right w:val="single" w:color="4BACC6" w:sz="8" w:space="0"/>
            </w:tcBorders>
            <w:shd w:val="clear" w:color="auto" w:fill="4BACC6"/>
            <w:vAlign w:val="center"/>
          </w:tcPr>
          <w:p>
            <w:pPr>
              <w:pStyle w:val="18"/>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eastAsia" w:ascii="宋体" w:hAnsi="宋体" w:eastAsia="宋体" w:cs="宋体"/>
                <w:b/>
                <w:color w:val="FFFFFF"/>
                <w:sz w:val="28"/>
                <w:szCs w:val="28"/>
              </w:rPr>
            </w:pPr>
            <w:r>
              <w:rPr>
                <w:rFonts w:hint="eastAsia" w:ascii="宋体" w:hAnsi="宋体" w:eastAsia="宋体" w:cs="宋体"/>
                <w:b/>
                <w:color w:val="FFFFFF"/>
                <w:sz w:val="28"/>
                <w:szCs w:val="28"/>
              </w:rPr>
              <w:t>占比</w:t>
            </w:r>
          </w:p>
        </w:tc>
        <w:tc>
          <w:tcPr>
            <w:tcW w:w="1417" w:type="dxa"/>
            <w:tcBorders>
              <w:top w:val="single" w:color="4BACC6" w:sz="8" w:space="0"/>
              <w:left w:val="single" w:color="4BACC6" w:sz="8" w:space="0"/>
              <w:bottom w:val="single" w:color="FFFFFF" w:sz="18" w:space="0"/>
              <w:right w:val="single" w:color="4BACC6" w:sz="8" w:space="0"/>
            </w:tcBorders>
            <w:shd w:val="clear" w:color="auto" w:fill="4BACC6"/>
            <w:vAlign w:val="center"/>
          </w:tcPr>
          <w:p>
            <w:pPr>
              <w:pStyle w:val="18"/>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eastAsia" w:ascii="宋体" w:hAnsi="宋体" w:eastAsia="宋体" w:cs="宋体"/>
                <w:b/>
                <w:color w:val="FFFFFF"/>
                <w:sz w:val="28"/>
                <w:szCs w:val="28"/>
              </w:rPr>
            </w:pPr>
            <w:r>
              <w:rPr>
                <w:rFonts w:hint="eastAsia" w:ascii="宋体" w:hAnsi="宋体" w:eastAsia="宋体" w:cs="宋体"/>
                <w:b/>
                <w:color w:val="FFFFFF"/>
                <w:sz w:val="28"/>
                <w:szCs w:val="28"/>
              </w:rPr>
              <w:t>省份</w:t>
            </w:r>
          </w:p>
        </w:tc>
        <w:tc>
          <w:tcPr>
            <w:tcW w:w="1680" w:type="dxa"/>
            <w:tcBorders>
              <w:top w:val="single" w:color="4BACC6" w:sz="8" w:space="0"/>
              <w:left w:val="single" w:color="4BACC6" w:sz="8" w:space="0"/>
              <w:bottom w:val="single" w:color="FFFFFF" w:sz="18" w:space="0"/>
              <w:right w:val="single" w:color="4BACC6" w:sz="8" w:space="0"/>
            </w:tcBorders>
            <w:shd w:val="clear" w:color="auto" w:fill="4BACC6"/>
            <w:vAlign w:val="center"/>
          </w:tcPr>
          <w:p>
            <w:pPr>
              <w:pStyle w:val="18"/>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eastAsia" w:ascii="宋体" w:hAnsi="宋体" w:eastAsia="宋体" w:cs="宋体"/>
                <w:b/>
                <w:color w:val="FFFFFF"/>
                <w:sz w:val="28"/>
                <w:szCs w:val="28"/>
              </w:rPr>
            </w:pPr>
            <w:r>
              <w:rPr>
                <w:rFonts w:hint="eastAsia" w:ascii="宋体" w:hAnsi="宋体" w:eastAsia="宋体" w:cs="宋体"/>
                <w:b/>
                <w:color w:val="FFFFFF"/>
                <w:sz w:val="28"/>
                <w:szCs w:val="28"/>
              </w:rPr>
              <w:t>毕业人数</w:t>
            </w:r>
          </w:p>
        </w:tc>
        <w:tc>
          <w:tcPr>
            <w:tcW w:w="1021" w:type="dxa"/>
            <w:tcBorders>
              <w:top w:val="single" w:color="4BACC6" w:sz="8" w:space="0"/>
              <w:left w:val="single" w:color="4BACC6" w:sz="8" w:space="0"/>
              <w:bottom w:val="single" w:color="FFFFFF" w:sz="18" w:space="0"/>
              <w:right w:val="single" w:color="4BACC6" w:sz="8" w:space="0"/>
            </w:tcBorders>
            <w:shd w:val="clear" w:color="auto" w:fill="4BACC6"/>
            <w:vAlign w:val="center"/>
          </w:tcPr>
          <w:p>
            <w:pPr>
              <w:pStyle w:val="18"/>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eastAsia" w:ascii="宋体" w:hAnsi="宋体" w:eastAsia="宋体" w:cs="宋体"/>
                <w:b/>
                <w:color w:val="FFFFFF"/>
                <w:sz w:val="28"/>
                <w:szCs w:val="28"/>
              </w:rPr>
            </w:pPr>
            <w:r>
              <w:rPr>
                <w:rFonts w:hint="eastAsia" w:ascii="宋体" w:hAnsi="宋体" w:eastAsia="宋体" w:cs="宋体"/>
                <w:b/>
                <w:color w:val="FFFFFF"/>
                <w:sz w:val="28"/>
                <w:szCs w:val="28"/>
              </w:rPr>
              <w:t>占比</w:t>
            </w:r>
          </w:p>
        </w:tc>
      </w:tr>
      <w:tr>
        <w:tblPrEx>
          <w:tblBorders>
            <w:top w:val="single" w:color="4471C4" w:sz="4" w:space="0"/>
            <w:left w:val="single" w:color="4471C4" w:sz="4" w:space="0"/>
            <w:bottom w:val="single" w:color="4471C4" w:sz="4" w:space="0"/>
            <w:right w:val="single" w:color="4471C4" w:sz="4" w:space="0"/>
            <w:insideH w:val="single" w:color="4471C4" w:sz="4" w:space="0"/>
            <w:insideV w:val="single" w:color="4471C4" w:sz="4" w:space="0"/>
          </w:tblBorders>
          <w:tblCellMar>
            <w:top w:w="0" w:type="dxa"/>
            <w:left w:w="0" w:type="dxa"/>
            <w:bottom w:w="0" w:type="dxa"/>
            <w:right w:w="0" w:type="dxa"/>
          </w:tblCellMar>
        </w:tblPrEx>
        <w:trPr>
          <w:trHeight w:val="567" w:hRule="atLeast"/>
          <w:jc w:val="center"/>
        </w:trPr>
        <w:tc>
          <w:tcPr>
            <w:tcW w:w="1607"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南阳市</w:t>
            </w:r>
          </w:p>
        </w:tc>
        <w:tc>
          <w:tcPr>
            <w:tcW w:w="1424"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420</w:t>
            </w:r>
          </w:p>
        </w:tc>
        <w:tc>
          <w:tcPr>
            <w:tcW w:w="1021"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15.64%</w:t>
            </w:r>
          </w:p>
        </w:tc>
        <w:tc>
          <w:tcPr>
            <w:tcW w:w="1417"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开封市</w:t>
            </w:r>
          </w:p>
        </w:tc>
        <w:tc>
          <w:tcPr>
            <w:tcW w:w="1680"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72</w:t>
            </w:r>
          </w:p>
        </w:tc>
        <w:tc>
          <w:tcPr>
            <w:tcW w:w="1021"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2.68%</w:t>
            </w:r>
          </w:p>
        </w:tc>
      </w:tr>
      <w:tr>
        <w:tblPrEx>
          <w:tblBorders>
            <w:top w:val="single" w:color="4471C4" w:sz="4" w:space="0"/>
            <w:left w:val="single" w:color="4471C4" w:sz="4" w:space="0"/>
            <w:bottom w:val="single" w:color="4471C4" w:sz="4" w:space="0"/>
            <w:right w:val="single" w:color="4471C4" w:sz="4" w:space="0"/>
            <w:insideH w:val="single" w:color="4471C4" w:sz="4" w:space="0"/>
            <w:insideV w:val="single" w:color="4471C4" w:sz="4" w:space="0"/>
          </w:tblBorders>
          <w:tblCellMar>
            <w:top w:w="0" w:type="dxa"/>
            <w:left w:w="0" w:type="dxa"/>
            <w:bottom w:w="0" w:type="dxa"/>
            <w:right w:w="0" w:type="dxa"/>
          </w:tblCellMar>
        </w:tblPrEx>
        <w:trPr>
          <w:trHeight w:val="567" w:hRule="atLeast"/>
          <w:jc w:val="center"/>
        </w:trPr>
        <w:tc>
          <w:tcPr>
            <w:tcW w:w="1607"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安阳市</w:t>
            </w:r>
          </w:p>
        </w:tc>
        <w:tc>
          <w:tcPr>
            <w:tcW w:w="1424"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347</w:t>
            </w:r>
          </w:p>
        </w:tc>
        <w:tc>
          <w:tcPr>
            <w:tcW w:w="1021"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12.92%</w:t>
            </w:r>
          </w:p>
        </w:tc>
        <w:tc>
          <w:tcPr>
            <w:tcW w:w="1417"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许昌市</w:t>
            </w:r>
          </w:p>
        </w:tc>
        <w:tc>
          <w:tcPr>
            <w:tcW w:w="168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70</w:t>
            </w:r>
          </w:p>
        </w:tc>
        <w:tc>
          <w:tcPr>
            <w:tcW w:w="1021"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2.61%</w:t>
            </w:r>
          </w:p>
        </w:tc>
      </w:tr>
      <w:tr>
        <w:tblPrEx>
          <w:tblBorders>
            <w:top w:val="single" w:color="4471C4" w:sz="4" w:space="0"/>
            <w:left w:val="single" w:color="4471C4" w:sz="4" w:space="0"/>
            <w:bottom w:val="single" w:color="4471C4" w:sz="4" w:space="0"/>
            <w:right w:val="single" w:color="4471C4" w:sz="4" w:space="0"/>
            <w:insideH w:val="single" w:color="4471C4" w:sz="4" w:space="0"/>
            <w:insideV w:val="single" w:color="4471C4" w:sz="4" w:space="0"/>
          </w:tblBorders>
          <w:tblCellMar>
            <w:top w:w="0" w:type="dxa"/>
            <w:left w:w="0" w:type="dxa"/>
            <w:bottom w:w="0" w:type="dxa"/>
            <w:right w:w="0" w:type="dxa"/>
          </w:tblCellMar>
        </w:tblPrEx>
        <w:trPr>
          <w:trHeight w:val="567" w:hRule="atLeast"/>
          <w:jc w:val="center"/>
        </w:trPr>
        <w:tc>
          <w:tcPr>
            <w:tcW w:w="1607"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商丘市</w:t>
            </w:r>
          </w:p>
        </w:tc>
        <w:tc>
          <w:tcPr>
            <w:tcW w:w="1424"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325</w:t>
            </w:r>
          </w:p>
        </w:tc>
        <w:tc>
          <w:tcPr>
            <w:tcW w:w="1021"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12.10%</w:t>
            </w:r>
          </w:p>
        </w:tc>
        <w:tc>
          <w:tcPr>
            <w:tcW w:w="1417"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濮阳市</w:t>
            </w:r>
          </w:p>
        </w:tc>
        <w:tc>
          <w:tcPr>
            <w:tcW w:w="168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64</w:t>
            </w:r>
          </w:p>
        </w:tc>
        <w:tc>
          <w:tcPr>
            <w:tcW w:w="1021"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2.38%</w:t>
            </w:r>
          </w:p>
        </w:tc>
      </w:tr>
      <w:tr>
        <w:tblPrEx>
          <w:tblBorders>
            <w:top w:val="single" w:color="4471C4" w:sz="4" w:space="0"/>
            <w:left w:val="single" w:color="4471C4" w:sz="4" w:space="0"/>
            <w:bottom w:val="single" w:color="4471C4" w:sz="4" w:space="0"/>
            <w:right w:val="single" w:color="4471C4" w:sz="4" w:space="0"/>
            <w:insideH w:val="single" w:color="4471C4" w:sz="4" w:space="0"/>
            <w:insideV w:val="single" w:color="4471C4" w:sz="4" w:space="0"/>
          </w:tblBorders>
          <w:tblCellMar>
            <w:top w:w="0" w:type="dxa"/>
            <w:left w:w="0" w:type="dxa"/>
            <w:bottom w:w="0" w:type="dxa"/>
            <w:right w:w="0" w:type="dxa"/>
          </w:tblCellMar>
        </w:tblPrEx>
        <w:trPr>
          <w:trHeight w:val="567" w:hRule="atLeast"/>
          <w:jc w:val="center"/>
        </w:trPr>
        <w:tc>
          <w:tcPr>
            <w:tcW w:w="1607"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郑州市</w:t>
            </w:r>
          </w:p>
        </w:tc>
        <w:tc>
          <w:tcPr>
            <w:tcW w:w="1424"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197</w:t>
            </w:r>
          </w:p>
        </w:tc>
        <w:tc>
          <w:tcPr>
            <w:tcW w:w="1021"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7.33%</w:t>
            </w:r>
          </w:p>
        </w:tc>
        <w:tc>
          <w:tcPr>
            <w:tcW w:w="1417"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焦作市</w:t>
            </w:r>
          </w:p>
        </w:tc>
        <w:tc>
          <w:tcPr>
            <w:tcW w:w="168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49</w:t>
            </w:r>
          </w:p>
        </w:tc>
        <w:tc>
          <w:tcPr>
            <w:tcW w:w="1021"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1.82%</w:t>
            </w:r>
          </w:p>
        </w:tc>
      </w:tr>
      <w:tr>
        <w:tblPrEx>
          <w:tblBorders>
            <w:top w:val="single" w:color="4471C4" w:sz="4" w:space="0"/>
            <w:left w:val="single" w:color="4471C4" w:sz="4" w:space="0"/>
            <w:bottom w:val="single" w:color="4471C4" w:sz="4" w:space="0"/>
            <w:right w:val="single" w:color="4471C4" w:sz="4" w:space="0"/>
            <w:insideH w:val="single" w:color="4471C4" w:sz="4" w:space="0"/>
            <w:insideV w:val="single" w:color="4471C4" w:sz="4" w:space="0"/>
          </w:tblBorders>
          <w:tblCellMar>
            <w:top w:w="0" w:type="dxa"/>
            <w:left w:w="0" w:type="dxa"/>
            <w:bottom w:w="0" w:type="dxa"/>
            <w:right w:w="0" w:type="dxa"/>
          </w:tblCellMar>
        </w:tblPrEx>
        <w:trPr>
          <w:trHeight w:val="567" w:hRule="atLeast"/>
          <w:jc w:val="center"/>
        </w:trPr>
        <w:tc>
          <w:tcPr>
            <w:tcW w:w="1607"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周口市</w:t>
            </w:r>
          </w:p>
        </w:tc>
        <w:tc>
          <w:tcPr>
            <w:tcW w:w="1424"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170</w:t>
            </w:r>
          </w:p>
        </w:tc>
        <w:tc>
          <w:tcPr>
            <w:tcW w:w="1021"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6.33%</w:t>
            </w:r>
          </w:p>
        </w:tc>
        <w:tc>
          <w:tcPr>
            <w:tcW w:w="1417"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鹤壁市</w:t>
            </w:r>
          </w:p>
        </w:tc>
        <w:tc>
          <w:tcPr>
            <w:tcW w:w="168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38</w:t>
            </w:r>
          </w:p>
        </w:tc>
        <w:tc>
          <w:tcPr>
            <w:tcW w:w="1021"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1.41%</w:t>
            </w:r>
          </w:p>
        </w:tc>
      </w:tr>
      <w:tr>
        <w:tblPrEx>
          <w:tblBorders>
            <w:top w:val="single" w:color="4471C4" w:sz="4" w:space="0"/>
            <w:left w:val="single" w:color="4471C4" w:sz="4" w:space="0"/>
            <w:bottom w:val="single" w:color="4471C4" w:sz="4" w:space="0"/>
            <w:right w:val="single" w:color="4471C4" w:sz="4" w:space="0"/>
            <w:insideH w:val="single" w:color="4471C4" w:sz="4" w:space="0"/>
            <w:insideV w:val="single" w:color="4471C4" w:sz="4" w:space="0"/>
          </w:tblBorders>
          <w:tblCellMar>
            <w:top w:w="0" w:type="dxa"/>
            <w:left w:w="0" w:type="dxa"/>
            <w:bottom w:w="0" w:type="dxa"/>
            <w:right w:w="0" w:type="dxa"/>
          </w:tblCellMar>
        </w:tblPrEx>
        <w:trPr>
          <w:trHeight w:val="567" w:hRule="atLeast"/>
          <w:jc w:val="center"/>
        </w:trPr>
        <w:tc>
          <w:tcPr>
            <w:tcW w:w="1607"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新乡市</w:t>
            </w:r>
          </w:p>
        </w:tc>
        <w:tc>
          <w:tcPr>
            <w:tcW w:w="1424"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149</w:t>
            </w:r>
          </w:p>
        </w:tc>
        <w:tc>
          <w:tcPr>
            <w:tcW w:w="1021"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5.55%</w:t>
            </w:r>
          </w:p>
        </w:tc>
        <w:tc>
          <w:tcPr>
            <w:tcW w:w="1417"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漯河市</w:t>
            </w:r>
          </w:p>
        </w:tc>
        <w:tc>
          <w:tcPr>
            <w:tcW w:w="168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38</w:t>
            </w:r>
          </w:p>
        </w:tc>
        <w:tc>
          <w:tcPr>
            <w:tcW w:w="1021"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1.41%</w:t>
            </w:r>
          </w:p>
        </w:tc>
      </w:tr>
      <w:tr>
        <w:tblPrEx>
          <w:tblBorders>
            <w:top w:val="single" w:color="4471C4" w:sz="4" w:space="0"/>
            <w:left w:val="single" w:color="4471C4" w:sz="4" w:space="0"/>
            <w:bottom w:val="single" w:color="4471C4" w:sz="4" w:space="0"/>
            <w:right w:val="single" w:color="4471C4" w:sz="4" w:space="0"/>
            <w:insideH w:val="single" w:color="4471C4" w:sz="4" w:space="0"/>
            <w:insideV w:val="single" w:color="4471C4" w:sz="4" w:space="0"/>
          </w:tblBorders>
          <w:tblCellMar>
            <w:top w:w="0" w:type="dxa"/>
            <w:left w:w="0" w:type="dxa"/>
            <w:bottom w:w="0" w:type="dxa"/>
            <w:right w:w="0" w:type="dxa"/>
          </w:tblCellMar>
        </w:tblPrEx>
        <w:trPr>
          <w:trHeight w:val="567" w:hRule="atLeast"/>
          <w:jc w:val="center"/>
        </w:trPr>
        <w:tc>
          <w:tcPr>
            <w:tcW w:w="1607"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平顶山市</w:t>
            </w:r>
          </w:p>
        </w:tc>
        <w:tc>
          <w:tcPr>
            <w:tcW w:w="1424"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140</w:t>
            </w:r>
          </w:p>
        </w:tc>
        <w:tc>
          <w:tcPr>
            <w:tcW w:w="1021"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5.21%</w:t>
            </w:r>
          </w:p>
        </w:tc>
        <w:tc>
          <w:tcPr>
            <w:tcW w:w="1417"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三门峡市</w:t>
            </w:r>
          </w:p>
        </w:tc>
        <w:tc>
          <w:tcPr>
            <w:tcW w:w="168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33</w:t>
            </w:r>
          </w:p>
        </w:tc>
        <w:tc>
          <w:tcPr>
            <w:tcW w:w="1021"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1.23%</w:t>
            </w:r>
          </w:p>
        </w:tc>
      </w:tr>
      <w:tr>
        <w:tblPrEx>
          <w:tblBorders>
            <w:top w:val="single" w:color="4471C4" w:sz="4" w:space="0"/>
            <w:left w:val="single" w:color="4471C4" w:sz="4" w:space="0"/>
            <w:bottom w:val="single" w:color="4471C4" w:sz="4" w:space="0"/>
            <w:right w:val="single" w:color="4471C4" w:sz="4" w:space="0"/>
            <w:insideH w:val="single" w:color="4471C4" w:sz="4" w:space="0"/>
            <w:insideV w:val="single" w:color="4471C4" w:sz="4" w:space="0"/>
          </w:tblBorders>
          <w:tblCellMar>
            <w:top w:w="0" w:type="dxa"/>
            <w:left w:w="0" w:type="dxa"/>
            <w:bottom w:w="0" w:type="dxa"/>
            <w:right w:w="0" w:type="dxa"/>
          </w:tblCellMar>
        </w:tblPrEx>
        <w:trPr>
          <w:trHeight w:val="567" w:hRule="atLeast"/>
          <w:jc w:val="center"/>
        </w:trPr>
        <w:tc>
          <w:tcPr>
            <w:tcW w:w="1607"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驻马店市</w:t>
            </w:r>
          </w:p>
        </w:tc>
        <w:tc>
          <w:tcPr>
            <w:tcW w:w="1424"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85</w:t>
            </w:r>
          </w:p>
        </w:tc>
        <w:tc>
          <w:tcPr>
            <w:tcW w:w="1021"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3.16%</w:t>
            </w:r>
          </w:p>
        </w:tc>
        <w:tc>
          <w:tcPr>
            <w:tcW w:w="1417"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济源市</w:t>
            </w:r>
          </w:p>
        </w:tc>
        <w:tc>
          <w:tcPr>
            <w:tcW w:w="168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14</w:t>
            </w:r>
          </w:p>
        </w:tc>
        <w:tc>
          <w:tcPr>
            <w:tcW w:w="1021"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0.52%</w:t>
            </w:r>
          </w:p>
        </w:tc>
      </w:tr>
      <w:tr>
        <w:tblPrEx>
          <w:tblBorders>
            <w:top w:val="single" w:color="4471C4" w:sz="4" w:space="0"/>
            <w:left w:val="single" w:color="4471C4" w:sz="4" w:space="0"/>
            <w:bottom w:val="single" w:color="4471C4" w:sz="4" w:space="0"/>
            <w:right w:val="single" w:color="4471C4" w:sz="4" w:space="0"/>
            <w:insideH w:val="single" w:color="4471C4" w:sz="4" w:space="0"/>
            <w:insideV w:val="single" w:color="4471C4" w:sz="4" w:space="0"/>
          </w:tblBorders>
          <w:tblCellMar>
            <w:top w:w="0" w:type="dxa"/>
            <w:left w:w="0" w:type="dxa"/>
            <w:bottom w:w="0" w:type="dxa"/>
            <w:right w:w="0" w:type="dxa"/>
          </w:tblCellMar>
        </w:tblPrEx>
        <w:trPr>
          <w:trHeight w:val="567" w:hRule="atLeast"/>
          <w:jc w:val="center"/>
        </w:trPr>
        <w:tc>
          <w:tcPr>
            <w:tcW w:w="1607"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洛阳市</w:t>
            </w:r>
          </w:p>
        </w:tc>
        <w:tc>
          <w:tcPr>
            <w:tcW w:w="1424"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83</w:t>
            </w:r>
          </w:p>
        </w:tc>
        <w:tc>
          <w:tcPr>
            <w:tcW w:w="1021"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r>
              <w:rPr>
                <w:rFonts w:hint="eastAsia" w:ascii="微软雅黑" w:hAnsi="微软雅黑" w:eastAsia="微软雅黑" w:cs="微软雅黑"/>
                <w:i w:val="0"/>
                <w:iCs w:val="0"/>
                <w:color w:val="000000"/>
                <w:kern w:val="0"/>
                <w:sz w:val="22"/>
                <w:szCs w:val="22"/>
                <w:u w:val="none"/>
                <w:lang w:val="en-US" w:eastAsia="zh-CN" w:bidi="ar"/>
              </w:rPr>
              <w:t>3.09%</w:t>
            </w:r>
          </w:p>
        </w:tc>
        <w:tc>
          <w:tcPr>
            <w:tcW w:w="1417"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p>
        </w:tc>
        <w:tc>
          <w:tcPr>
            <w:tcW w:w="168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p>
        </w:tc>
        <w:tc>
          <w:tcPr>
            <w:tcW w:w="1021"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zh-CN" w:eastAsia="zh-CN" w:bidi="ar"/>
              </w:rPr>
            </w:pPr>
          </w:p>
        </w:tc>
      </w:tr>
      <w:tr>
        <w:tblPrEx>
          <w:tblBorders>
            <w:top w:val="single" w:color="4471C4" w:sz="4" w:space="0"/>
            <w:left w:val="single" w:color="4471C4" w:sz="4" w:space="0"/>
            <w:bottom w:val="single" w:color="4471C4" w:sz="4" w:space="0"/>
            <w:right w:val="single" w:color="4471C4" w:sz="4" w:space="0"/>
            <w:insideH w:val="single" w:color="4471C4" w:sz="4" w:space="0"/>
            <w:insideV w:val="single" w:color="4471C4" w:sz="4" w:space="0"/>
          </w:tblBorders>
          <w:tblCellMar>
            <w:top w:w="0" w:type="dxa"/>
            <w:left w:w="0" w:type="dxa"/>
            <w:bottom w:w="0" w:type="dxa"/>
            <w:right w:w="0" w:type="dxa"/>
          </w:tblCellMar>
        </w:tblPrEx>
        <w:trPr>
          <w:trHeight w:val="567" w:hRule="atLeast"/>
          <w:jc w:val="center"/>
        </w:trPr>
        <w:tc>
          <w:tcPr>
            <w:tcW w:w="1607"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default"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信阳市</w:t>
            </w:r>
          </w:p>
        </w:tc>
        <w:tc>
          <w:tcPr>
            <w:tcW w:w="1424"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82</w:t>
            </w:r>
          </w:p>
        </w:tc>
        <w:tc>
          <w:tcPr>
            <w:tcW w:w="1021"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3.05%</w:t>
            </w:r>
          </w:p>
        </w:tc>
        <w:tc>
          <w:tcPr>
            <w:tcW w:w="1417"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default" w:ascii="微软雅黑" w:hAnsi="微软雅黑" w:eastAsia="微软雅黑" w:cs="微软雅黑"/>
                <w:b/>
                <w:bCs/>
                <w:i w:val="0"/>
                <w:iCs w:val="0"/>
                <w:color w:val="000000"/>
                <w:kern w:val="0"/>
                <w:sz w:val="24"/>
                <w:szCs w:val="24"/>
                <w:u w:val="none"/>
                <w:lang w:val="en-US" w:eastAsia="zh-CN" w:bidi="ar"/>
              </w:rPr>
            </w:pPr>
            <w:r>
              <w:rPr>
                <w:rFonts w:hint="eastAsia" w:ascii="微软雅黑" w:hAnsi="微软雅黑" w:eastAsia="微软雅黑" w:cs="微软雅黑"/>
                <w:b/>
                <w:bCs/>
                <w:i w:val="0"/>
                <w:iCs w:val="0"/>
                <w:color w:val="000000"/>
                <w:kern w:val="0"/>
                <w:sz w:val="24"/>
                <w:szCs w:val="24"/>
                <w:u w:val="none"/>
                <w:lang w:val="en-US" w:eastAsia="zh-CN" w:bidi="ar"/>
              </w:rPr>
              <w:t>合计</w:t>
            </w:r>
          </w:p>
        </w:tc>
        <w:tc>
          <w:tcPr>
            <w:tcW w:w="168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default" w:ascii="微软雅黑" w:hAnsi="微软雅黑" w:eastAsia="微软雅黑" w:cs="微软雅黑"/>
                <w:b/>
                <w:bCs/>
                <w:i w:val="0"/>
                <w:iCs w:val="0"/>
                <w:color w:val="000000"/>
                <w:kern w:val="0"/>
                <w:sz w:val="24"/>
                <w:szCs w:val="24"/>
                <w:u w:val="none"/>
                <w:lang w:val="en-US" w:eastAsia="zh-CN" w:bidi="ar"/>
              </w:rPr>
            </w:pPr>
            <w:r>
              <w:rPr>
                <w:rFonts w:hint="eastAsia" w:ascii="微软雅黑" w:hAnsi="微软雅黑" w:eastAsia="微软雅黑" w:cs="微软雅黑"/>
                <w:b/>
                <w:bCs/>
                <w:i w:val="0"/>
                <w:iCs w:val="0"/>
                <w:color w:val="000000"/>
                <w:kern w:val="0"/>
                <w:sz w:val="24"/>
                <w:szCs w:val="24"/>
                <w:u w:val="none"/>
                <w:lang w:val="en-US" w:eastAsia="zh-CN" w:bidi="ar"/>
              </w:rPr>
              <w:t>2376</w:t>
            </w:r>
          </w:p>
        </w:tc>
        <w:tc>
          <w:tcPr>
            <w:tcW w:w="1021"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default" w:ascii="微软雅黑" w:hAnsi="微软雅黑" w:eastAsia="微软雅黑" w:cs="微软雅黑"/>
                <w:b/>
                <w:bCs/>
                <w:i w:val="0"/>
                <w:iCs w:val="0"/>
                <w:color w:val="000000"/>
                <w:kern w:val="0"/>
                <w:sz w:val="24"/>
                <w:szCs w:val="24"/>
                <w:u w:val="none"/>
                <w:lang w:val="en-US" w:eastAsia="zh-CN" w:bidi="ar"/>
              </w:rPr>
            </w:pPr>
            <w:r>
              <w:rPr>
                <w:rFonts w:hint="eastAsia" w:ascii="微软雅黑" w:hAnsi="微软雅黑" w:eastAsia="微软雅黑" w:cs="微软雅黑"/>
                <w:b/>
                <w:bCs/>
                <w:i w:val="0"/>
                <w:iCs w:val="0"/>
                <w:color w:val="000000"/>
                <w:kern w:val="0"/>
                <w:sz w:val="24"/>
                <w:szCs w:val="24"/>
                <w:u w:val="none"/>
                <w:lang w:val="en-US" w:eastAsia="zh-CN" w:bidi="ar"/>
              </w:rPr>
              <w:t>88.46%</w:t>
            </w:r>
          </w:p>
        </w:tc>
      </w:tr>
    </w:tbl>
    <w:p>
      <w:pPr>
        <w:pStyle w:val="7"/>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644" w:firstLineChars="200"/>
        <w:jc w:val="both"/>
        <w:textAlignment w:val="auto"/>
        <w:rPr>
          <w:rFonts w:hint="eastAsia" w:ascii="仿宋_GB2312" w:hAnsi="仿宋_GB2312" w:eastAsia="仿宋_GB2312" w:cs="仿宋_GB2312"/>
          <w:spacing w:val="1"/>
          <w:lang w:val="en-US" w:eastAsia="zh-CN"/>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647" w:firstLineChars="200"/>
        <w:jc w:val="both"/>
        <w:textAlignment w:val="auto"/>
        <w:rPr>
          <w:rFonts w:hint="eastAsia" w:ascii="仿宋_GB2312" w:hAnsi="仿宋_GB2312" w:eastAsia="仿宋_GB2312" w:cs="仿宋_GB2312"/>
          <w:b/>
          <w:bCs/>
          <w:spacing w:val="1"/>
          <w:lang w:val="en-US" w:eastAsia="zh-CN"/>
        </w:rPr>
      </w:pPr>
      <w:r>
        <w:rPr>
          <w:rFonts w:hint="eastAsia" w:ascii="仿宋_GB2312" w:hAnsi="仿宋_GB2312" w:eastAsia="仿宋_GB2312" w:cs="仿宋_GB2312"/>
          <w:b/>
          <w:bCs/>
          <w:spacing w:val="1"/>
          <w:lang w:val="en-US" w:eastAsia="zh-CN"/>
        </w:rPr>
        <w:t>5.困难生类别结构</w:t>
      </w:r>
    </w:p>
    <w:p>
      <w:pPr>
        <w:pStyle w:val="7"/>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644" w:firstLineChars="200"/>
        <w:jc w:val="both"/>
        <w:textAlignment w:val="auto"/>
        <w:rPr>
          <w:rFonts w:hint="eastAsia" w:ascii="仿宋_GB2312" w:hAnsi="仿宋_GB2312" w:eastAsia="仿宋_GB2312" w:cs="仿宋_GB2312"/>
          <w:spacing w:val="1"/>
          <w:lang w:val="en-US" w:eastAsia="zh-CN"/>
        </w:rPr>
      </w:pPr>
      <w:r>
        <w:rPr>
          <w:rFonts w:hint="eastAsia" w:ascii="仿宋_GB2312" w:hAnsi="仿宋_GB2312" w:eastAsia="仿宋_GB2312" w:cs="仿宋_GB2312"/>
          <w:spacing w:val="1"/>
          <w:lang w:val="en-US" w:eastAsia="zh-CN"/>
        </w:rPr>
        <w:t>从困难生类别看，学校2022届毕业生中绝大部分属于非困难生，占比为93.97%。其次是家庭困难学生，占比为5.96%。详细情况见图1-3所示。</w:t>
      </w:r>
    </w:p>
    <w:p>
      <w:pPr>
        <w:pStyle w:val="7"/>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pPr>
      <w:r>
        <w:drawing>
          <wp:inline distT="0" distB="0" distL="114300" distR="114300">
            <wp:extent cx="3081020" cy="2089150"/>
            <wp:effectExtent l="0" t="0" r="5080" b="6350"/>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rPr>
          <w:rFonts w:hint="eastAsia" w:ascii="楷体" w:hAnsi="楷体" w:eastAsia="楷体" w:cs="楷体"/>
          <w:b/>
          <w:bCs/>
          <w:sz w:val="28"/>
          <w:szCs w:val="28"/>
          <w:lang w:val="en-US" w:eastAsia="zh-CN"/>
        </w:rPr>
      </w:pPr>
      <w:r>
        <w:rPr>
          <w:rFonts w:hint="eastAsia" w:ascii="楷体" w:hAnsi="楷体" w:eastAsia="楷体" w:cs="楷体"/>
          <w:b/>
          <w:bCs/>
          <w:sz w:val="28"/>
          <w:szCs w:val="28"/>
        </w:rPr>
        <w:t>图</w:t>
      </w:r>
      <w:r>
        <w:rPr>
          <w:rFonts w:hint="eastAsia" w:ascii="楷体" w:hAnsi="楷体" w:eastAsia="楷体" w:cs="楷体"/>
          <w:b/>
          <w:bCs/>
          <w:sz w:val="28"/>
          <w:szCs w:val="28"/>
          <w:lang w:val="en-US" w:eastAsia="zh-CN"/>
        </w:rPr>
        <w:t>1</w:t>
      </w:r>
      <w:r>
        <w:rPr>
          <w:rFonts w:hint="eastAsia" w:ascii="楷体" w:hAnsi="楷体" w:eastAsia="楷体" w:cs="楷体"/>
          <w:b/>
          <w:bCs/>
          <w:sz w:val="28"/>
          <w:szCs w:val="28"/>
          <w:lang w:eastAsia="zh-CN"/>
        </w:rPr>
        <w:t>-</w:t>
      </w:r>
      <w:r>
        <w:rPr>
          <w:rFonts w:hint="eastAsia" w:ascii="楷体" w:hAnsi="楷体" w:eastAsia="楷体" w:cs="楷体"/>
          <w:b/>
          <w:bCs/>
          <w:sz w:val="28"/>
          <w:szCs w:val="28"/>
          <w:lang w:val="en-US" w:eastAsia="zh-CN"/>
        </w:rPr>
        <w:t>3  毕业生困难类别分布</w:t>
      </w:r>
    </w:p>
    <w:p>
      <w:pPr>
        <w:pStyle w:val="3"/>
        <w:keepNext/>
        <w:keepLines/>
        <w:pageBreakBefore w:val="0"/>
        <w:widowControl w:val="0"/>
        <w:kinsoku/>
        <w:wordWrap/>
        <w:overflowPunct/>
        <w:topLinePunct w:val="0"/>
        <w:autoSpaceDE w:val="0"/>
        <w:autoSpaceDN w:val="0"/>
        <w:bidi w:val="0"/>
        <w:adjustRightInd/>
        <w:snapToGrid/>
        <w:spacing w:before="0" w:beforeLines="0" w:after="0" w:afterLines="0" w:line="240" w:lineRule="auto"/>
        <w:ind w:firstLine="640" w:firstLineChars="200"/>
        <w:jc w:val="both"/>
        <w:textAlignment w:val="auto"/>
        <w:rPr>
          <w:rFonts w:hint="default" w:ascii="黑体" w:hAnsi="黑体" w:eastAsia="黑体" w:cs="黑体"/>
          <w:b w:val="0"/>
          <w:bCs/>
          <w:lang w:val="en-US" w:eastAsia="zh-CN"/>
        </w:rPr>
      </w:pPr>
      <w:bookmarkStart w:id="9" w:name="_Toc23685"/>
      <w:r>
        <w:rPr>
          <w:rFonts w:hint="default" w:ascii="黑体" w:hAnsi="黑体" w:eastAsia="黑体" w:cs="黑体"/>
          <w:b w:val="0"/>
          <w:bCs/>
          <w:lang w:val="en-US" w:eastAsia="zh-CN"/>
        </w:rPr>
        <w:t>二、毕业生</w:t>
      </w:r>
      <w:r>
        <w:rPr>
          <w:rFonts w:hint="eastAsia" w:ascii="黑体" w:hAnsi="黑体" w:cs="黑体"/>
          <w:b w:val="0"/>
          <w:bCs/>
          <w:lang w:val="en-US" w:eastAsia="zh-CN"/>
        </w:rPr>
        <w:t>系部</w:t>
      </w:r>
      <w:r>
        <w:rPr>
          <w:rFonts w:hint="default" w:ascii="黑体" w:hAnsi="黑体" w:eastAsia="黑体" w:cs="黑体"/>
          <w:b w:val="0"/>
          <w:bCs/>
          <w:lang w:val="en-US" w:eastAsia="zh-CN"/>
        </w:rPr>
        <w:t>及专业分布</w:t>
      </w:r>
      <w:bookmarkEnd w:id="9"/>
    </w:p>
    <w:p>
      <w:pPr>
        <w:pStyle w:val="4"/>
        <w:keepNext/>
        <w:keepLines/>
        <w:pageBreakBefore w:val="0"/>
        <w:widowControl w:val="0"/>
        <w:kinsoku/>
        <w:wordWrap/>
        <w:overflowPunct/>
        <w:topLinePunct w:val="0"/>
        <w:autoSpaceDE w:val="0"/>
        <w:autoSpaceDN w:val="0"/>
        <w:bidi w:val="0"/>
        <w:adjustRightInd/>
        <w:snapToGrid/>
        <w:spacing w:before="157" w:beforeLines="50" w:after="157" w:afterLines="50" w:line="600" w:lineRule="exact"/>
        <w:ind w:firstLine="640" w:firstLineChars="200"/>
        <w:jc w:val="both"/>
        <w:textAlignment w:val="auto"/>
        <w:rPr>
          <w:rFonts w:hint="default" w:ascii="楷体" w:hAnsi="楷体" w:eastAsia="楷体" w:cs="楷体"/>
          <w:b w:val="0"/>
          <w:bCs/>
          <w:lang w:val="en-US" w:eastAsia="zh-CN"/>
        </w:rPr>
      </w:pPr>
      <w:bookmarkStart w:id="10" w:name="_Toc21123"/>
      <w:r>
        <w:rPr>
          <w:rFonts w:hint="default" w:ascii="楷体" w:hAnsi="楷体" w:eastAsia="楷体" w:cs="楷体"/>
          <w:b w:val="0"/>
          <w:bCs/>
          <w:lang w:val="en-US" w:eastAsia="zh-CN"/>
        </w:rPr>
        <w:t>（一）</w:t>
      </w:r>
      <w:r>
        <w:rPr>
          <w:rFonts w:hint="eastAsia" w:ascii="楷体" w:hAnsi="楷体" w:eastAsia="楷体" w:cs="楷体"/>
          <w:b w:val="0"/>
          <w:bCs/>
          <w:lang w:val="en-US" w:eastAsia="zh-CN"/>
        </w:rPr>
        <w:t>系部</w:t>
      </w:r>
      <w:r>
        <w:rPr>
          <w:rFonts w:hint="default" w:ascii="楷体" w:hAnsi="楷体" w:eastAsia="楷体" w:cs="楷体"/>
          <w:b w:val="0"/>
          <w:bCs/>
          <w:lang w:val="en-US" w:eastAsia="zh-CN"/>
        </w:rPr>
        <w:t>分布情况</w:t>
      </w:r>
      <w:bookmarkEnd w:id="10"/>
    </w:p>
    <w:p>
      <w:pPr>
        <w:pStyle w:val="7"/>
        <w:keepNext w:val="0"/>
        <w:keepLines w:val="0"/>
        <w:pageBreakBefore w:val="0"/>
        <w:widowControl w:val="0"/>
        <w:kinsoku/>
        <w:wordWrap/>
        <w:overflowPunct/>
        <w:topLinePunct w:val="0"/>
        <w:autoSpaceDE w:val="0"/>
        <w:autoSpaceDN w:val="0"/>
        <w:bidi w:val="0"/>
        <w:adjustRightInd/>
        <w:snapToGrid/>
        <w:spacing w:before="0" w:line="240" w:lineRule="auto"/>
        <w:ind w:right="0" w:firstLine="640" w:firstLineChars="200"/>
        <w:jc w:val="both"/>
        <w:textAlignment w:val="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学校2022届毕业生共分布在5个系部，其中五年制教学部、语言文学系与学前教育系毕业生人数排在前三名，占比分别为：42.67%、28.78%及26.66%。具体分布情况见表1-4所示。</w:t>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rPr>
          <w:rFonts w:hint="eastAsia" w:ascii="楷体" w:eastAsia="楷体"/>
          <w:b/>
          <w:sz w:val="28"/>
        </w:rPr>
      </w:pPr>
      <w:r>
        <w:rPr>
          <w:rFonts w:hint="eastAsia" w:ascii="楷体" w:eastAsia="楷体"/>
          <w:b/>
          <w:sz w:val="28"/>
        </w:rPr>
        <w:t>表</w:t>
      </w:r>
      <w:r>
        <w:rPr>
          <w:rFonts w:hint="eastAsia" w:ascii="楷体" w:eastAsia="楷体"/>
          <w:b/>
          <w:sz w:val="28"/>
          <w:lang w:val="en-US" w:eastAsia="zh-CN"/>
        </w:rPr>
        <w:t>1</w:t>
      </w:r>
      <w:r>
        <w:rPr>
          <w:rFonts w:hint="eastAsia" w:ascii="楷体" w:eastAsia="楷体"/>
          <w:b/>
          <w:sz w:val="28"/>
          <w:lang w:eastAsia="zh-CN"/>
        </w:rPr>
        <w:t>-</w:t>
      </w:r>
      <w:bookmarkStart w:id="11" w:name="_Toc2694"/>
      <w:r>
        <w:rPr>
          <w:rFonts w:hint="eastAsia" w:ascii="楷体" w:eastAsia="楷体"/>
          <w:b/>
          <w:sz w:val="28"/>
          <w:lang w:val="en-US" w:eastAsia="zh-CN"/>
        </w:rPr>
        <w:t xml:space="preserve">4  </w:t>
      </w:r>
      <w:r>
        <w:rPr>
          <w:rFonts w:hint="eastAsia" w:ascii="楷体" w:eastAsia="楷体"/>
          <w:b/>
          <w:sz w:val="28"/>
        </w:rPr>
        <w:t>毕业生二级学院分布情况</w:t>
      </w:r>
      <w:bookmarkEnd w:id="11"/>
    </w:p>
    <w:tbl>
      <w:tblPr>
        <w:tblStyle w:val="19"/>
        <w:tblW w:w="8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6"/>
        <w:gridCol w:w="3450"/>
        <w:gridCol w:w="1927"/>
        <w:gridCol w:w="1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blHeader/>
          <w:jc w:val="center"/>
        </w:trPr>
        <w:tc>
          <w:tcPr>
            <w:tcW w:w="1156" w:type="dxa"/>
            <w:tcBorders>
              <w:top w:val="single" w:color="4BACC6" w:sz="8" w:space="0"/>
              <w:left w:val="single" w:color="4BACC6" w:sz="8" w:space="0"/>
              <w:bottom w:val="single" w:color="FFFFFF" w:sz="18" w:space="0"/>
              <w:right w:val="single" w:color="4BACC6" w:sz="8" w:space="0"/>
              <w:insideH w:val="single" w:sz="8" w:space="0"/>
              <w:insideV w:val="nil"/>
            </w:tcBorders>
            <w:shd w:val="clear" w:color="auto" w:fill="4BACC6"/>
            <w:vAlign w:val="center"/>
          </w:tcPr>
          <w:p>
            <w:pPr>
              <w:pStyle w:val="18"/>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eastAsia" w:ascii="宋体" w:hAnsi="宋体" w:eastAsia="宋体" w:cs="宋体"/>
                <w:color w:val="FFFFFF"/>
                <w:kern w:val="2"/>
                <w:sz w:val="28"/>
                <w:szCs w:val="28"/>
                <w:lang w:val="en-US" w:eastAsia="zh-CN"/>
              </w:rPr>
            </w:pPr>
            <w:r>
              <w:rPr>
                <w:rFonts w:hint="eastAsia" w:ascii="宋体" w:hAnsi="宋体" w:eastAsia="宋体" w:cs="宋体"/>
                <w:color w:val="FFFFFF"/>
                <w:kern w:val="2"/>
                <w:sz w:val="28"/>
                <w:szCs w:val="28"/>
                <w:lang w:val="en-US" w:eastAsia="zh-CN"/>
              </w:rPr>
              <w:t>序号</w:t>
            </w:r>
          </w:p>
        </w:tc>
        <w:tc>
          <w:tcPr>
            <w:tcW w:w="3450" w:type="dxa"/>
            <w:tcBorders>
              <w:top w:val="single" w:color="4BACC6" w:sz="8" w:space="0"/>
              <w:left w:val="single" w:color="4BACC6" w:sz="8" w:space="0"/>
              <w:bottom w:val="single" w:color="FFFFFF" w:sz="18" w:space="0"/>
              <w:right w:val="single" w:color="4BACC6" w:sz="8" w:space="0"/>
              <w:insideH w:val="single" w:sz="8" w:space="0"/>
              <w:insideV w:val="nil"/>
            </w:tcBorders>
            <w:shd w:val="clear" w:color="auto" w:fill="4BACC6"/>
            <w:vAlign w:val="center"/>
          </w:tcPr>
          <w:p>
            <w:pPr>
              <w:pStyle w:val="18"/>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eastAsia" w:ascii="宋体" w:hAnsi="宋体" w:eastAsia="宋体" w:cs="宋体"/>
                <w:color w:val="FFFFFF"/>
                <w:kern w:val="2"/>
                <w:sz w:val="28"/>
                <w:szCs w:val="28"/>
                <w:lang w:val="en-US" w:eastAsia="zh-CN"/>
              </w:rPr>
            </w:pPr>
            <w:r>
              <w:rPr>
                <w:rFonts w:hint="eastAsia" w:ascii="宋体" w:hAnsi="宋体" w:eastAsia="宋体" w:cs="宋体"/>
                <w:color w:val="FFFFFF"/>
                <w:kern w:val="2"/>
                <w:sz w:val="28"/>
                <w:szCs w:val="28"/>
                <w:lang w:val="en-US" w:eastAsia="zh-CN"/>
              </w:rPr>
              <w:t>专业</w:t>
            </w:r>
          </w:p>
        </w:tc>
        <w:tc>
          <w:tcPr>
            <w:tcW w:w="1927" w:type="dxa"/>
            <w:tcBorders>
              <w:top w:val="single" w:color="4BACC6" w:sz="8" w:space="0"/>
              <w:left w:val="single" w:color="4BACC6" w:sz="8" w:space="0"/>
              <w:bottom w:val="single" w:color="FFFFFF" w:sz="18" w:space="0"/>
              <w:right w:val="single" w:color="4BACC6" w:sz="8" w:space="0"/>
              <w:insideH w:val="single" w:sz="8" w:space="0"/>
              <w:insideV w:val="nil"/>
            </w:tcBorders>
            <w:shd w:val="clear" w:color="auto" w:fill="4BACC6"/>
            <w:vAlign w:val="center"/>
          </w:tcPr>
          <w:p>
            <w:pPr>
              <w:pStyle w:val="18"/>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eastAsia" w:ascii="宋体" w:hAnsi="宋体" w:eastAsia="宋体" w:cs="宋体"/>
                <w:color w:val="FFFFFF"/>
                <w:kern w:val="2"/>
                <w:sz w:val="28"/>
                <w:szCs w:val="28"/>
                <w:lang w:val="en-US" w:eastAsia="zh-CN"/>
              </w:rPr>
            </w:pPr>
            <w:r>
              <w:rPr>
                <w:rFonts w:hint="eastAsia" w:ascii="宋体" w:hAnsi="宋体" w:eastAsia="宋体" w:cs="宋体"/>
                <w:color w:val="FFFFFF"/>
                <w:kern w:val="2"/>
                <w:sz w:val="28"/>
                <w:szCs w:val="28"/>
                <w:lang w:val="en-US" w:eastAsia="zh-CN"/>
              </w:rPr>
              <w:t>毕业人数</w:t>
            </w:r>
          </w:p>
        </w:tc>
        <w:tc>
          <w:tcPr>
            <w:tcW w:w="1538" w:type="dxa"/>
            <w:tcBorders>
              <w:top w:val="single" w:color="4BACC6" w:sz="8" w:space="0"/>
              <w:left w:val="single" w:color="4BACC6" w:sz="8" w:space="0"/>
              <w:bottom w:val="single" w:color="FFFFFF" w:sz="18" w:space="0"/>
              <w:right w:val="single" w:color="4BACC6" w:sz="8" w:space="0"/>
              <w:insideH w:val="single" w:sz="8" w:space="0"/>
              <w:insideV w:val="nil"/>
            </w:tcBorders>
            <w:shd w:val="clear" w:color="auto" w:fill="4BACC6"/>
            <w:vAlign w:val="center"/>
          </w:tcPr>
          <w:p>
            <w:pPr>
              <w:pStyle w:val="18"/>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eastAsia" w:ascii="宋体" w:hAnsi="宋体" w:eastAsia="宋体" w:cs="宋体"/>
                <w:color w:val="FFFFFF"/>
                <w:kern w:val="2"/>
                <w:sz w:val="28"/>
                <w:szCs w:val="28"/>
                <w:lang w:val="en-US" w:eastAsia="zh-CN"/>
              </w:rPr>
            </w:pPr>
            <w:r>
              <w:rPr>
                <w:rFonts w:hint="eastAsia" w:ascii="宋体" w:hAnsi="宋体" w:eastAsia="宋体" w:cs="宋体"/>
                <w:color w:val="FFFFFF"/>
                <w:kern w:val="2"/>
                <w:sz w:val="28"/>
                <w:szCs w:val="28"/>
                <w:lang w:val="en-US" w:eastAsia="zh-CN"/>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56"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1</w:t>
            </w:r>
          </w:p>
        </w:tc>
        <w:tc>
          <w:tcPr>
            <w:tcW w:w="3450"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五年制教学部</w:t>
            </w:r>
          </w:p>
        </w:tc>
        <w:tc>
          <w:tcPr>
            <w:tcW w:w="1927"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1146</w:t>
            </w:r>
          </w:p>
        </w:tc>
        <w:tc>
          <w:tcPr>
            <w:tcW w:w="1538"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42.67%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56"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2</w:t>
            </w:r>
          </w:p>
        </w:tc>
        <w:tc>
          <w:tcPr>
            <w:tcW w:w="345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语言文学系</w:t>
            </w:r>
          </w:p>
        </w:tc>
        <w:tc>
          <w:tcPr>
            <w:tcW w:w="1927"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773</w:t>
            </w:r>
          </w:p>
        </w:tc>
        <w:tc>
          <w:tcPr>
            <w:tcW w:w="153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28.78%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56"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3</w:t>
            </w:r>
          </w:p>
        </w:tc>
        <w:tc>
          <w:tcPr>
            <w:tcW w:w="345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学前教育系</w:t>
            </w:r>
          </w:p>
        </w:tc>
        <w:tc>
          <w:tcPr>
            <w:tcW w:w="1927"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716</w:t>
            </w:r>
          </w:p>
        </w:tc>
        <w:tc>
          <w:tcPr>
            <w:tcW w:w="153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26.66%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56"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4</w:t>
            </w:r>
          </w:p>
        </w:tc>
        <w:tc>
          <w:tcPr>
            <w:tcW w:w="345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艺术系</w:t>
            </w:r>
          </w:p>
        </w:tc>
        <w:tc>
          <w:tcPr>
            <w:tcW w:w="1927"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26</w:t>
            </w:r>
          </w:p>
        </w:tc>
        <w:tc>
          <w:tcPr>
            <w:tcW w:w="153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56"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5</w:t>
            </w:r>
          </w:p>
        </w:tc>
        <w:tc>
          <w:tcPr>
            <w:tcW w:w="345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公共教学部</w:t>
            </w:r>
          </w:p>
        </w:tc>
        <w:tc>
          <w:tcPr>
            <w:tcW w:w="1927"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25</w:t>
            </w:r>
          </w:p>
        </w:tc>
        <w:tc>
          <w:tcPr>
            <w:tcW w:w="153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4606" w:type="dxa"/>
            <w:gridSpan w:val="2"/>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bCs/>
                <w:color w:val="000000"/>
                <w:kern w:val="2"/>
                <w:sz w:val="24"/>
                <w:szCs w:val="24"/>
                <w:lang w:val="en-US" w:eastAsia="zh-CN"/>
              </w:rPr>
            </w:pPr>
            <w:r>
              <w:rPr>
                <w:rFonts w:hint="eastAsia" w:ascii="微软雅黑" w:hAnsi="微软雅黑" w:eastAsia="微软雅黑" w:cs="微软雅黑"/>
                <w:b/>
                <w:bCs/>
                <w:i w:val="0"/>
                <w:iCs w:val="0"/>
                <w:color w:val="000000"/>
                <w:kern w:val="0"/>
                <w:sz w:val="24"/>
                <w:szCs w:val="24"/>
                <w:u w:val="none"/>
                <w:lang w:val="en-US" w:eastAsia="zh-CN" w:bidi="ar"/>
              </w:rPr>
              <w:t>合计</w:t>
            </w:r>
          </w:p>
        </w:tc>
        <w:tc>
          <w:tcPr>
            <w:tcW w:w="1927"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default" w:ascii="宋体" w:hAnsi="宋体" w:eastAsia="宋体" w:cs="宋体"/>
                <w:b/>
                <w:bCs/>
                <w:color w:val="000000"/>
                <w:kern w:val="2"/>
                <w:sz w:val="24"/>
                <w:szCs w:val="24"/>
                <w:lang w:val="en-US" w:eastAsia="zh-CN"/>
              </w:rPr>
            </w:pPr>
            <w:r>
              <w:rPr>
                <w:rFonts w:hint="eastAsia" w:ascii="微软雅黑" w:hAnsi="微软雅黑" w:eastAsia="微软雅黑" w:cs="微软雅黑"/>
                <w:b/>
                <w:bCs/>
                <w:i w:val="0"/>
                <w:iCs w:val="0"/>
                <w:color w:val="000000"/>
                <w:kern w:val="0"/>
                <w:sz w:val="24"/>
                <w:szCs w:val="24"/>
                <w:u w:val="none"/>
                <w:lang w:val="en-US" w:eastAsia="zh-CN" w:bidi="ar"/>
              </w:rPr>
              <w:t>2686</w:t>
            </w:r>
          </w:p>
        </w:tc>
        <w:tc>
          <w:tcPr>
            <w:tcW w:w="153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bCs/>
                <w:color w:val="000000"/>
                <w:kern w:val="2"/>
                <w:sz w:val="24"/>
                <w:szCs w:val="24"/>
                <w:lang w:val="en-US" w:eastAsia="zh-CN"/>
              </w:rPr>
            </w:pPr>
            <w:r>
              <w:rPr>
                <w:rFonts w:hint="eastAsia" w:ascii="微软雅黑" w:hAnsi="微软雅黑" w:eastAsia="微软雅黑" w:cs="微软雅黑"/>
                <w:b/>
                <w:bCs/>
                <w:i w:val="0"/>
                <w:iCs w:val="0"/>
                <w:color w:val="000000"/>
                <w:kern w:val="0"/>
                <w:sz w:val="24"/>
                <w:szCs w:val="24"/>
                <w:u w:val="none"/>
                <w:lang w:val="en-US" w:eastAsia="zh-CN" w:bidi="ar"/>
              </w:rPr>
              <w:t>100.00%</w:t>
            </w:r>
          </w:p>
        </w:tc>
      </w:tr>
    </w:tbl>
    <w:p>
      <w:pPr>
        <w:pStyle w:val="4"/>
        <w:keepNext/>
        <w:keepLines/>
        <w:pageBreakBefore w:val="0"/>
        <w:widowControl w:val="0"/>
        <w:kinsoku/>
        <w:wordWrap/>
        <w:overflowPunct/>
        <w:topLinePunct w:val="0"/>
        <w:autoSpaceDE w:val="0"/>
        <w:autoSpaceDN w:val="0"/>
        <w:bidi w:val="0"/>
        <w:adjustRightInd/>
        <w:snapToGrid/>
        <w:spacing w:before="157" w:beforeLines="50" w:after="157" w:afterLines="50" w:line="600" w:lineRule="exact"/>
        <w:ind w:firstLine="640" w:firstLineChars="200"/>
        <w:jc w:val="both"/>
        <w:textAlignment w:val="auto"/>
        <w:rPr>
          <w:rFonts w:hint="eastAsia" w:ascii="楷体" w:hAnsi="楷体" w:eastAsia="楷体" w:cs="楷体"/>
          <w:b w:val="0"/>
          <w:bCs/>
          <w:lang w:val="en-US" w:eastAsia="zh-CN"/>
        </w:rPr>
      </w:pPr>
      <w:bookmarkStart w:id="12" w:name="_Toc23418"/>
      <w:r>
        <w:rPr>
          <w:rFonts w:hint="eastAsia" w:ascii="楷体" w:hAnsi="楷体" w:eastAsia="楷体" w:cs="楷体"/>
          <w:b w:val="0"/>
          <w:bCs/>
          <w:lang w:val="en-US" w:eastAsia="zh-CN"/>
        </w:rPr>
        <w:t>（二）专业分布情况</w:t>
      </w:r>
      <w:bookmarkEnd w:id="12"/>
    </w:p>
    <w:p>
      <w:pPr>
        <w:pStyle w:val="7"/>
        <w:keepNext w:val="0"/>
        <w:keepLines w:val="0"/>
        <w:pageBreakBefore w:val="0"/>
        <w:widowControl w:val="0"/>
        <w:kinsoku/>
        <w:wordWrap/>
        <w:overflowPunct/>
        <w:topLinePunct w:val="0"/>
        <w:autoSpaceDE w:val="0"/>
        <w:autoSpaceDN w:val="0"/>
        <w:bidi w:val="0"/>
        <w:adjustRightInd/>
        <w:snapToGrid/>
        <w:spacing w:before="0" w:line="240" w:lineRule="auto"/>
        <w:ind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学校2022届毕业生共分布在9个专业，其中毕业生人数排在前三位的专业是：学前教育1787人，占比为66.53%；小学教育512人，占比为19.06%；语文教育209人，占比为7.78%。详细分布情况见表1-5所示。</w:t>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rPr>
          <w:rFonts w:hint="eastAsia" w:ascii="楷体" w:eastAsia="楷体"/>
          <w:b/>
          <w:sz w:val="28"/>
          <w:lang w:val="en-US" w:eastAsia="zh-CN"/>
        </w:rPr>
      </w:pPr>
      <w:r>
        <w:rPr>
          <w:rFonts w:hint="eastAsia" w:ascii="楷体" w:eastAsia="楷体"/>
          <w:b/>
          <w:sz w:val="28"/>
          <w:lang w:val="en-US" w:eastAsia="zh-CN"/>
        </w:rPr>
        <w:t>表1-</w:t>
      </w:r>
      <w:bookmarkStart w:id="13" w:name="_Toc26836"/>
      <w:r>
        <w:rPr>
          <w:rFonts w:hint="eastAsia" w:ascii="楷体" w:eastAsia="楷体"/>
          <w:b/>
          <w:sz w:val="28"/>
          <w:lang w:val="en-US" w:eastAsia="zh-CN"/>
        </w:rPr>
        <w:t>5  毕业生专业分布情况</w:t>
      </w:r>
      <w:bookmarkEnd w:id="13"/>
    </w:p>
    <w:tbl>
      <w:tblPr>
        <w:tblStyle w:val="19"/>
        <w:tblW w:w="70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2886"/>
        <w:gridCol w:w="1785"/>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blHeader/>
          <w:jc w:val="center"/>
        </w:trPr>
        <w:tc>
          <w:tcPr>
            <w:tcW w:w="930" w:type="dxa"/>
            <w:tcBorders>
              <w:top w:val="single" w:color="4BACC6" w:sz="8" w:space="0"/>
              <w:left w:val="single" w:color="4BACC6" w:sz="8" w:space="0"/>
              <w:bottom w:val="single" w:color="FFFFFF" w:sz="18" w:space="0"/>
              <w:right w:val="single" w:color="4BACC6" w:sz="8" w:space="0"/>
              <w:insideH w:val="single" w:sz="8" w:space="0"/>
              <w:insideV w:val="nil"/>
            </w:tcBorders>
            <w:shd w:val="clear" w:color="auto" w:fill="4BACC6"/>
            <w:vAlign w:val="center"/>
          </w:tcPr>
          <w:p>
            <w:pPr>
              <w:pStyle w:val="18"/>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eastAsia" w:ascii="宋体" w:hAnsi="宋体" w:eastAsia="宋体" w:cs="宋体"/>
                <w:color w:val="FFFFFF"/>
                <w:kern w:val="2"/>
                <w:sz w:val="28"/>
                <w:szCs w:val="28"/>
                <w:lang w:val="en-US" w:eastAsia="zh-CN"/>
              </w:rPr>
            </w:pPr>
            <w:r>
              <w:rPr>
                <w:rFonts w:hint="eastAsia" w:ascii="宋体" w:hAnsi="宋体" w:eastAsia="宋体" w:cs="宋体"/>
                <w:color w:val="FFFFFF"/>
                <w:kern w:val="2"/>
                <w:sz w:val="28"/>
                <w:szCs w:val="28"/>
                <w:lang w:val="en-US" w:eastAsia="zh-CN"/>
              </w:rPr>
              <w:t>序号</w:t>
            </w:r>
          </w:p>
        </w:tc>
        <w:tc>
          <w:tcPr>
            <w:tcW w:w="2886" w:type="dxa"/>
            <w:tcBorders>
              <w:top w:val="single" w:color="4BACC6" w:sz="8" w:space="0"/>
              <w:left w:val="single" w:color="4BACC6" w:sz="8" w:space="0"/>
              <w:bottom w:val="single" w:color="FFFFFF" w:sz="18" w:space="0"/>
              <w:right w:val="single" w:color="4BACC6" w:sz="8" w:space="0"/>
              <w:insideH w:val="single" w:sz="8" w:space="0"/>
              <w:insideV w:val="nil"/>
            </w:tcBorders>
            <w:shd w:val="clear" w:color="auto" w:fill="4BACC6"/>
            <w:vAlign w:val="center"/>
          </w:tcPr>
          <w:p>
            <w:pPr>
              <w:pStyle w:val="18"/>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eastAsia" w:ascii="宋体" w:hAnsi="宋体" w:eastAsia="宋体" w:cs="宋体"/>
                <w:color w:val="FFFFFF"/>
                <w:kern w:val="2"/>
                <w:sz w:val="28"/>
                <w:szCs w:val="28"/>
                <w:lang w:val="en-US" w:eastAsia="zh-CN"/>
              </w:rPr>
            </w:pPr>
            <w:r>
              <w:rPr>
                <w:rFonts w:hint="eastAsia" w:ascii="宋体" w:hAnsi="宋体" w:eastAsia="宋体" w:cs="宋体"/>
                <w:color w:val="FFFFFF"/>
                <w:kern w:val="2"/>
                <w:sz w:val="28"/>
                <w:szCs w:val="28"/>
                <w:lang w:val="en-US" w:eastAsia="zh-CN"/>
              </w:rPr>
              <w:t>专业</w:t>
            </w:r>
          </w:p>
        </w:tc>
        <w:tc>
          <w:tcPr>
            <w:tcW w:w="1785" w:type="dxa"/>
            <w:tcBorders>
              <w:top w:val="single" w:color="4BACC6" w:sz="8" w:space="0"/>
              <w:left w:val="single" w:color="4BACC6" w:sz="8" w:space="0"/>
              <w:bottom w:val="single" w:color="FFFFFF" w:sz="18" w:space="0"/>
              <w:right w:val="single" w:color="4BACC6" w:sz="8" w:space="0"/>
              <w:insideH w:val="single" w:sz="8" w:space="0"/>
              <w:insideV w:val="nil"/>
            </w:tcBorders>
            <w:shd w:val="clear" w:color="auto" w:fill="4BACC6"/>
            <w:vAlign w:val="center"/>
          </w:tcPr>
          <w:p>
            <w:pPr>
              <w:pStyle w:val="18"/>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eastAsia" w:ascii="宋体" w:hAnsi="宋体" w:eastAsia="宋体" w:cs="宋体"/>
                <w:color w:val="FFFFFF"/>
                <w:kern w:val="2"/>
                <w:sz w:val="28"/>
                <w:szCs w:val="28"/>
                <w:lang w:val="en-US" w:eastAsia="zh-CN"/>
              </w:rPr>
            </w:pPr>
            <w:r>
              <w:rPr>
                <w:rFonts w:hint="eastAsia" w:ascii="宋体" w:hAnsi="宋体" w:eastAsia="宋体" w:cs="宋体"/>
                <w:color w:val="FFFFFF"/>
                <w:kern w:val="2"/>
                <w:sz w:val="28"/>
                <w:szCs w:val="28"/>
                <w:lang w:val="en-US" w:eastAsia="zh-CN"/>
              </w:rPr>
              <w:t>毕业人数</w:t>
            </w:r>
          </w:p>
        </w:tc>
        <w:tc>
          <w:tcPr>
            <w:tcW w:w="1490" w:type="dxa"/>
            <w:tcBorders>
              <w:top w:val="single" w:color="4BACC6" w:sz="8" w:space="0"/>
              <w:left w:val="single" w:color="4BACC6" w:sz="8" w:space="0"/>
              <w:bottom w:val="single" w:color="FFFFFF" w:sz="18" w:space="0"/>
              <w:right w:val="single" w:color="4BACC6" w:sz="8" w:space="0"/>
              <w:insideH w:val="single" w:sz="8" w:space="0"/>
              <w:insideV w:val="nil"/>
            </w:tcBorders>
            <w:shd w:val="clear" w:color="auto" w:fill="4BACC6"/>
            <w:vAlign w:val="center"/>
          </w:tcPr>
          <w:p>
            <w:pPr>
              <w:pStyle w:val="18"/>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eastAsia" w:ascii="宋体" w:hAnsi="宋体" w:eastAsia="宋体" w:cs="宋体"/>
                <w:color w:val="FFFFFF"/>
                <w:kern w:val="2"/>
                <w:sz w:val="28"/>
                <w:szCs w:val="28"/>
                <w:lang w:val="en-US" w:eastAsia="zh-CN"/>
              </w:rPr>
            </w:pPr>
            <w:r>
              <w:rPr>
                <w:rFonts w:hint="eastAsia" w:ascii="宋体" w:hAnsi="宋体" w:eastAsia="宋体" w:cs="宋体"/>
                <w:color w:val="FFFFFF"/>
                <w:kern w:val="2"/>
                <w:sz w:val="28"/>
                <w:szCs w:val="28"/>
                <w:lang w:val="en-US" w:eastAsia="zh-CN"/>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30" w:type="dxa"/>
            <w:tcBorders>
              <w:top w:val="single" w:color="FFFFFF" w:sz="18" w:space="0"/>
              <w:left w:val="single" w:color="4BACC6" w:sz="8" w:space="0"/>
              <w:bottom w:val="single" w:color="4BACC6" w:sz="8" w:space="0"/>
              <w:right w:val="single" w:color="4BACC6" w:sz="8" w:space="0"/>
            </w:tcBorders>
            <w:shd w:val="clear" w:color="auto" w:fill="B7DDE8"/>
            <w:vAlign w:val="bottom"/>
          </w:tcPr>
          <w:p>
            <w:pPr>
              <w:keepNext w:val="0"/>
              <w:keepLines w:val="0"/>
              <w:widowControl/>
              <w:suppressLineNumbers w:val="0"/>
              <w:ind w:left="0" w:leftChars="0" w:right="0" w:rightChars="0"/>
              <w:jc w:val="center"/>
              <w:textAlignment w:val="center"/>
              <w:rPr>
                <w:rFonts w:hint="default"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1</w:t>
            </w:r>
          </w:p>
        </w:tc>
        <w:tc>
          <w:tcPr>
            <w:tcW w:w="2886" w:type="dxa"/>
            <w:tcBorders>
              <w:top w:val="single" w:color="FFFFFF" w:sz="18" w:space="0"/>
              <w:left w:val="single" w:color="4BACC6" w:sz="8" w:space="0"/>
              <w:bottom w:val="single" w:color="4BACC6" w:sz="8" w:space="0"/>
              <w:right w:val="single" w:color="4BACC6" w:sz="8" w:space="0"/>
            </w:tcBorders>
            <w:shd w:val="clear" w:color="auto" w:fill="B7DDE8"/>
            <w:vAlign w:val="bottom"/>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default" w:ascii="微软雅黑" w:hAnsi="微软雅黑" w:eastAsia="微软雅黑" w:cs="微软雅黑"/>
                <w:i w:val="0"/>
                <w:iCs w:val="0"/>
                <w:color w:val="000000"/>
                <w:kern w:val="0"/>
                <w:sz w:val="22"/>
                <w:szCs w:val="22"/>
                <w:u w:val="none"/>
                <w:lang w:val="en-US" w:eastAsia="zh-CN" w:bidi="ar"/>
              </w:rPr>
              <w:t>学前教育</w:t>
            </w:r>
          </w:p>
        </w:tc>
        <w:tc>
          <w:tcPr>
            <w:tcW w:w="1785" w:type="dxa"/>
            <w:tcBorders>
              <w:top w:val="single" w:color="FFFFFF" w:sz="18" w:space="0"/>
              <w:left w:val="single" w:color="4BACC6" w:sz="8" w:space="0"/>
              <w:bottom w:val="single" w:color="4BACC6" w:sz="8" w:space="0"/>
              <w:right w:val="single" w:color="4BACC6" w:sz="8" w:space="0"/>
            </w:tcBorders>
            <w:shd w:val="clear" w:color="auto" w:fill="B7DDE8"/>
            <w:vAlign w:val="bottom"/>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default" w:ascii="微软雅黑" w:hAnsi="微软雅黑" w:eastAsia="微软雅黑" w:cs="微软雅黑"/>
                <w:i w:val="0"/>
                <w:iCs w:val="0"/>
                <w:color w:val="000000"/>
                <w:kern w:val="0"/>
                <w:sz w:val="22"/>
                <w:szCs w:val="22"/>
                <w:u w:val="none"/>
                <w:lang w:val="en-US" w:eastAsia="zh-CN" w:bidi="ar"/>
              </w:rPr>
              <w:t>1787</w:t>
            </w:r>
          </w:p>
        </w:tc>
        <w:tc>
          <w:tcPr>
            <w:tcW w:w="1490" w:type="dxa"/>
            <w:tcBorders>
              <w:top w:val="single" w:color="FFFFFF" w:sz="18" w:space="0"/>
              <w:left w:val="single" w:color="4BACC6" w:sz="8" w:space="0"/>
              <w:bottom w:val="single" w:color="4BACC6" w:sz="8" w:space="0"/>
              <w:right w:val="single" w:color="4BACC6" w:sz="8" w:space="0"/>
            </w:tcBorders>
            <w:shd w:val="clear" w:color="auto" w:fill="B7DDE8"/>
            <w:vAlign w:val="bottom"/>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default" w:ascii="微软雅黑" w:hAnsi="微软雅黑" w:eastAsia="微软雅黑" w:cs="微软雅黑"/>
                <w:i w:val="0"/>
                <w:iCs w:val="0"/>
                <w:color w:val="000000"/>
                <w:kern w:val="0"/>
                <w:sz w:val="22"/>
                <w:szCs w:val="22"/>
                <w:u w:val="none"/>
                <w:lang w:val="en-US" w:eastAsia="zh-CN" w:bidi="ar"/>
              </w:rPr>
              <w:t>66.53%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30" w:type="dxa"/>
            <w:tcBorders>
              <w:top w:val="single" w:color="4BACC6" w:sz="8" w:space="0"/>
              <w:left w:val="single" w:color="4BACC6" w:sz="8" w:space="0"/>
              <w:bottom w:val="single" w:color="4BACC6" w:sz="8" w:space="0"/>
              <w:right w:val="single" w:color="4BACC6" w:sz="8" w:space="0"/>
            </w:tcBorders>
            <w:shd w:val="clear" w:color="auto" w:fill="FFFFFF"/>
            <w:vAlign w:val="bottom"/>
          </w:tcPr>
          <w:p>
            <w:pPr>
              <w:keepNext w:val="0"/>
              <w:keepLines w:val="0"/>
              <w:widowControl/>
              <w:suppressLineNumbers w:val="0"/>
              <w:ind w:left="0" w:leftChars="0" w:right="0" w:rightChars="0"/>
              <w:jc w:val="center"/>
              <w:textAlignment w:val="center"/>
              <w:rPr>
                <w:rFonts w:hint="default"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2</w:t>
            </w:r>
          </w:p>
        </w:tc>
        <w:tc>
          <w:tcPr>
            <w:tcW w:w="2886" w:type="dxa"/>
            <w:tcBorders>
              <w:top w:val="single" w:color="4BACC6" w:sz="8" w:space="0"/>
              <w:left w:val="single" w:color="4BACC6" w:sz="8" w:space="0"/>
              <w:bottom w:val="single" w:color="4BACC6" w:sz="8" w:space="0"/>
              <w:right w:val="single" w:color="4BACC6" w:sz="8" w:space="0"/>
            </w:tcBorders>
            <w:shd w:val="clear" w:color="auto" w:fill="FFFFFF"/>
            <w:vAlign w:val="bottom"/>
          </w:tcPr>
          <w:p>
            <w:pPr>
              <w:keepNext w:val="0"/>
              <w:keepLines w:val="0"/>
              <w:widowControl/>
              <w:suppressLineNumbers w:val="0"/>
              <w:ind w:left="0" w:leftChars="0" w:right="0" w:rightChars="0"/>
              <w:jc w:val="center"/>
              <w:textAlignment w:val="center"/>
              <w:rPr>
                <w:rFonts w:hint="default" w:ascii="微软雅黑" w:hAnsi="微软雅黑" w:eastAsia="微软雅黑" w:cs="微软雅黑"/>
                <w:i w:val="0"/>
                <w:iCs w:val="0"/>
                <w:color w:val="000000"/>
                <w:kern w:val="0"/>
                <w:sz w:val="22"/>
                <w:szCs w:val="22"/>
                <w:u w:val="none"/>
                <w:lang w:val="en-US" w:eastAsia="zh-CN" w:bidi="ar"/>
              </w:rPr>
            </w:pPr>
            <w:r>
              <w:rPr>
                <w:rFonts w:hint="default" w:ascii="微软雅黑" w:hAnsi="微软雅黑" w:eastAsia="微软雅黑" w:cs="微软雅黑"/>
                <w:i w:val="0"/>
                <w:iCs w:val="0"/>
                <w:color w:val="000000"/>
                <w:kern w:val="0"/>
                <w:sz w:val="22"/>
                <w:szCs w:val="22"/>
                <w:u w:val="none"/>
                <w:lang w:val="en-US" w:eastAsia="zh-CN" w:bidi="ar"/>
              </w:rPr>
              <w:t>小学教育</w:t>
            </w:r>
          </w:p>
        </w:tc>
        <w:tc>
          <w:tcPr>
            <w:tcW w:w="1785" w:type="dxa"/>
            <w:tcBorders>
              <w:top w:val="single" w:color="4BACC6" w:sz="8" w:space="0"/>
              <w:left w:val="single" w:color="4BACC6" w:sz="8" w:space="0"/>
              <w:bottom w:val="single" w:color="4BACC6" w:sz="8" w:space="0"/>
              <w:right w:val="single" w:color="4BACC6" w:sz="8" w:space="0"/>
            </w:tcBorders>
            <w:shd w:val="clear" w:color="auto" w:fill="FFFFFF"/>
            <w:vAlign w:val="bottom"/>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default" w:ascii="微软雅黑" w:hAnsi="微软雅黑" w:eastAsia="微软雅黑" w:cs="微软雅黑"/>
                <w:i w:val="0"/>
                <w:iCs w:val="0"/>
                <w:color w:val="000000"/>
                <w:kern w:val="0"/>
                <w:sz w:val="22"/>
                <w:szCs w:val="22"/>
                <w:u w:val="none"/>
                <w:lang w:val="en-US" w:eastAsia="zh-CN" w:bidi="ar"/>
              </w:rPr>
              <w:t>512</w:t>
            </w:r>
          </w:p>
        </w:tc>
        <w:tc>
          <w:tcPr>
            <w:tcW w:w="1490" w:type="dxa"/>
            <w:tcBorders>
              <w:top w:val="single" w:color="4BACC6" w:sz="8" w:space="0"/>
              <w:left w:val="single" w:color="4BACC6" w:sz="8" w:space="0"/>
              <w:bottom w:val="single" w:color="4BACC6" w:sz="8" w:space="0"/>
              <w:right w:val="single" w:color="4BACC6" w:sz="8" w:space="0"/>
            </w:tcBorders>
            <w:shd w:val="clear" w:color="auto" w:fill="FFFFFF"/>
            <w:vAlign w:val="bottom"/>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default" w:ascii="微软雅黑" w:hAnsi="微软雅黑" w:eastAsia="微软雅黑" w:cs="微软雅黑"/>
                <w:i w:val="0"/>
                <w:iCs w:val="0"/>
                <w:color w:val="000000"/>
                <w:kern w:val="0"/>
                <w:sz w:val="22"/>
                <w:szCs w:val="22"/>
                <w:u w:val="none"/>
                <w:lang w:val="en-US" w:eastAsia="zh-CN" w:bidi="ar"/>
              </w:rPr>
              <w:t>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30" w:type="dxa"/>
            <w:tcBorders>
              <w:top w:val="single" w:color="4BACC6" w:sz="8" w:space="0"/>
              <w:left w:val="single" w:color="4BACC6" w:sz="8" w:space="0"/>
              <w:bottom w:val="single" w:color="4BACC6" w:sz="8" w:space="0"/>
              <w:right w:val="single" w:color="4BACC6" w:sz="8" w:space="0"/>
            </w:tcBorders>
            <w:shd w:val="clear" w:color="auto" w:fill="B7DDE8"/>
            <w:vAlign w:val="bottom"/>
          </w:tcPr>
          <w:p>
            <w:pPr>
              <w:keepNext w:val="0"/>
              <w:keepLines w:val="0"/>
              <w:widowControl/>
              <w:suppressLineNumbers w:val="0"/>
              <w:ind w:left="0" w:leftChars="0" w:right="0" w:rightChars="0"/>
              <w:jc w:val="center"/>
              <w:textAlignment w:val="center"/>
              <w:rPr>
                <w:rFonts w:hint="default"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3</w:t>
            </w:r>
          </w:p>
        </w:tc>
        <w:tc>
          <w:tcPr>
            <w:tcW w:w="2886" w:type="dxa"/>
            <w:tcBorders>
              <w:top w:val="single" w:color="4BACC6" w:sz="8" w:space="0"/>
              <w:left w:val="single" w:color="4BACC6" w:sz="8" w:space="0"/>
              <w:bottom w:val="single" w:color="4BACC6" w:sz="8" w:space="0"/>
              <w:right w:val="single" w:color="4BACC6" w:sz="8" w:space="0"/>
            </w:tcBorders>
            <w:shd w:val="clear" w:color="auto" w:fill="B7DDE8"/>
            <w:vAlign w:val="bottom"/>
          </w:tcPr>
          <w:p>
            <w:pPr>
              <w:keepNext w:val="0"/>
              <w:keepLines w:val="0"/>
              <w:widowControl/>
              <w:suppressLineNumbers w:val="0"/>
              <w:ind w:left="0" w:leftChars="0" w:right="0" w:rightChars="0"/>
              <w:jc w:val="center"/>
              <w:textAlignment w:val="center"/>
              <w:rPr>
                <w:rFonts w:hint="default" w:ascii="微软雅黑" w:hAnsi="微软雅黑" w:eastAsia="微软雅黑" w:cs="微软雅黑"/>
                <w:i w:val="0"/>
                <w:iCs w:val="0"/>
                <w:color w:val="000000"/>
                <w:kern w:val="0"/>
                <w:sz w:val="22"/>
                <w:szCs w:val="22"/>
                <w:u w:val="none"/>
                <w:lang w:val="en-US" w:eastAsia="zh-CN" w:bidi="ar"/>
              </w:rPr>
            </w:pPr>
            <w:r>
              <w:rPr>
                <w:rFonts w:hint="default" w:ascii="微软雅黑" w:hAnsi="微软雅黑" w:eastAsia="微软雅黑" w:cs="微软雅黑"/>
                <w:i w:val="0"/>
                <w:iCs w:val="0"/>
                <w:color w:val="000000"/>
                <w:kern w:val="0"/>
                <w:sz w:val="22"/>
                <w:szCs w:val="22"/>
                <w:u w:val="none"/>
                <w:lang w:val="en-US" w:eastAsia="zh-CN" w:bidi="ar"/>
              </w:rPr>
              <w:t>语文教育</w:t>
            </w:r>
          </w:p>
        </w:tc>
        <w:tc>
          <w:tcPr>
            <w:tcW w:w="1785" w:type="dxa"/>
            <w:tcBorders>
              <w:top w:val="single" w:color="4BACC6" w:sz="8" w:space="0"/>
              <w:left w:val="single" w:color="4BACC6" w:sz="8" w:space="0"/>
              <w:bottom w:val="single" w:color="4BACC6" w:sz="8" w:space="0"/>
              <w:right w:val="single" w:color="4BACC6" w:sz="8" w:space="0"/>
            </w:tcBorders>
            <w:shd w:val="clear" w:color="auto" w:fill="B7DDE8"/>
            <w:vAlign w:val="bottom"/>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default" w:ascii="微软雅黑" w:hAnsi="微软雅黑" w:eastAsia="微软雅黑" w:cs="微软雅黑"/>
                <w:i w:val="0"/>
                <w:iCs w:val="0"/>
                <w:color w:val="000000"/>
                <w:kern w:val="0"/>
                <w:sz w:val="22"/>
                <w:szCs w:val="22"/>
                <w:u w:val="none"/>
                <w:lang w:val="en-US" w:eastAsia="zh-CN" w:bidi="ar"/>
              </w:rPr>
              <w:t>209</w:t>
            </w:r>
          </w:p>
        </w:tc>
        <w:tc>
          <w:tcPr>
            <w:tcW w:w="1490" w:type="dxa"/>
            <w:tcBorders>
              <w:top w:val="single" w:color="4BACC6" w:sz="8" w:space="0"/>
              <w:left w:val="single" w:color="4BACC6" w:sz="8" w:space="0"/>
              <w:bottom w:val="single" w:color="4BACC6" w:sz="8" w:space="0"/>
              <w:right w:val="single" w:color="4BACC6" w:sz="8" w:space="0"/>
            </w:tcBorders>
            <w:shd w:val="clear" w:color="auto" w:fill="B7DDE8"/>
            <w:vAlign w:val="bottom"/>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default" w:ascii="微软雅黑" w:hAnsi="微软雅黑" w:eastAsia="微软雅黑" w:cs="微软雅黑"/>
                <w:i w:val="0"/>
                <w:iCs w:val="0"/>
                <w:color w:val="000000"/>
                <w:kern w:val="0"/>
                <w:sz w:val="22"/>
                <w:szCs w:val="22"/>
                <w:u w:val="none"/>
                <w:lang w:val="en-US" w:eastAsia="zh-CN" w:bidi="ar"/>
              </w:rPr>
              <w:t>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30" w:type="dxa"/>
            <w:tcBorders>
              <w:top w:val="single" w:color="4BACC6" w:sz="8" w:space="0"/>
              <w:left w:val="single" w:color="4BACC6" w:sz="8" w:space="0"/>
              <w:bottom w:val="single" w:color="4BACC6" w:sz="8" w:space="0"/>
              <w:right w:val="single" w:color="4BACC6" w:sz="8" w:space="0"/>
            </w:tcBorders>
            <w:shd w:val="clear" w:color="auto" w:fill="FFFFFF"/>
            <w:vAlign w:val="bottom"/>
          </w:tcPr>
          <w:p>
            <w:pPr>
              <w:keepNext w:val="0"/>
              <w:keepLines w:val="0"/>
              <w:widowControl/>
              <w:suppressLineNumbers w:val="0"/>
              <w:ind w:left="0" w:leftChars="0" w:right="0" w:rightChars="0"/>
              <w:jc w:val="center"/>
              <w:textAlignment w:val="center"/>
              <w:rPr>
                <w:rFonts w:hint="default"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4</w:t>
            </w:r>
          </w:p>
        </w:tc>
        <w:tc>
          <w:tcPr>
            <w:tcW w:w="2886" w:type="dxa"/>
            <w:tcBorders>
              <w:top w:val="single" w:color="4BACC6" w:sz="8" w:space="0"/>
              <w:left w:val="single" w:color="4BACC6" w:sz="8" w:space="0"/>
              <w:bottom w:val="single" w:color="4BACC6" w:sz="8" w:space="0"/>
              <w:right w:val="single" w:color="4BACC6" w:sz="8" w:space="0"/>
            </w:tcBorders>
            <w:shd w:val="clear" w:color="auto" w:fill="FFFFFF"/>
            <w:vAlign w:val="bottom"/>
          </w:tcPr>
          <w:p>
            <w:pPr>
              <w:keepNext w:val="0"/>
              <w:keepLines w:val="0"/>
              <w:widowControl/>
              <w:suppressLineNumbers w:val="0"/>
              <w:ind w:left="0" w:leftChars="0" w:right="0" w:rightChars="0"/>
              <w:jc w:val="center"/>
              <w:textAlignment w:val="center"/>
              <w:rPr>
                <w:rFonts w:hint="default" w:ascii="微软雅黑" w:hAnsi="微软雅黑" w:eastAsia="微软雅黑" w:cs="微软雅黑"/>
                <w:i w:val="0"/>
                <w:iCs w:val="0"/>
                <w:color w:val="000000"/>
                <w:kern w:val="0"/>
                <w:sz w:val="22"/>
                <w:szCs w:val="22"/>
                <w:u w:val="none"/>
                <w:lang w:val="en-US" w:eastAsia="zh-CN" w:bidi="ar"/>
              </w:rPr>
            </w:pPr>
            <w:r>
              <w:rPr>
                <w:rFonts w:hint="default" w:ascii="微软雅黑" w:hAnsi="微软雅黑" w:eastAsia="微软雅黑" w:cs="微软雅黑"/>
                <w:i w:val="0"/>
                <w:iCs w:val="0"/>
                <w:color w:val="000000"/>
                <w:kern w:val="0"/>
                <w:sz w:val="22"/>
                <w:szCs w:val="22"/>
                <w:u w:val="none"/>
                <w:lang w:val="en-US" w:eastAsia="zh-CN" w:bidi="ar"/>
              </w:rPr>
              <w:t>早期教育</w:t>
            </w:r>
          </w:p>
        </w:tc>
        <w:tc>
          <w:tcPr>
            <w:tcW w:w="1785" w:type="dxa"/>
            <w:tcBorders>
              <w:top w:val="single" w:color="4BACC6" w:sz="8" w:space="0"/>
              <w:left w:val="single" w:color="4BACC6" w:sz="8" w:space="0"/>
              <w:bottom w:val="single" w:color="4BACC6" w:sz="8" w:space="0"/>
              <w:right w:val="single" w:color="4BACC6" w:sz="8" w:space="0"/>
            </w:tcBorders>
            <w:shd w:val="clear" w:color="auto" w:fill="FFFFFF"/>
            <w:vAlign w:val="bottom"/>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default" w:ascii="微软雅黑" w:hAnsi="微软雅黑" w:eastAsia="微软雅黑" w:cs="微软雅黑"/>
                <w:i w:val="0"/>
                <w:iCs w:val="0"/>
                <w:color w:val="000000"/>
                <w:kern w:val="0"/>
                <w:sz w:val="22"/>
                <w:szCs w:val="22"/>
                <w:u w:val="none"/>
                <w:lang w:val="en-US" w:eastAsia="zh-CN" w:bidi="ar"/>
              </w:rPr>
              <w:t>75</w:t>
            </w:r>
          </w:p>
        </w:tc>
        <w:tc>
          <w:tcPr>
            <w:tcW w:w="1490" w:type="dxa"/>
            <w:tcBorders>
              <w:top w:val="single" w:color="4BACC6" w:sz="8" w:space="0"/>
              <w:left w:val="single" w:color="4BACC6" w:sz="8" w:space="0"/>
              <w:bottom w:val="single" w:color="4BACC6" w:sz="8" w:space="0"/>
              <w:right w:val="single" w:color="4BACC6" w:sz="8" w:space="0"/>
            </w:tcBorders>
            <w:shd w:val="clear" w:color="auto" w:fill="FFFFFF"/>
            <w:vAlign w:val="bottom"/>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default" w:ascii="微软雅黑" w:hAnsi="微软雅黑" w:eastAsia="微软雅黑" w:cs="微软雅黑"/>
                <w:i w:val="0"/>
                <w:iCs w:val="0"/>
                <w:color w:val="000000"/>
                <w:kern w:val="0"/>
                <w:sz w:val="22"/>
                <w:szCs w:val="22"/>
                <w:u w:val="none"/>
                <w:lang w:val="en-US" w:eastAsia="zh-CN" w:bidi="ar"/>
              </w:rPr>
              <w:t>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30" w:type="dxa"/>
            <w:tcBorders>
              <w:top w:val="single" w:color="4BACC6" w:sz="8" w:space="0"/>
              <w:left w:val="single" w:color="4BACC6" w:sz="8" w:space="0"/>
              <w:bottom w:val="single" w:color="4BACC6" w:sz="8" w:space="0"/>
              <w:right w:val="single" w:color="4BACC6" w:sz="8" w:space="0"/>
            </w:tcBorders>
            <w:shd w:val="clear" w:color="auto" w:fill="B7DDE8"/>
            <w:vAlign w:val="bottom"/>
          </w:tcPr>
          <w:p>
            <w:pPr>
              <w:keepNext w:val="0"/>
              <w:keepLines w:val="0"/>
              <w:widowControl/>
              <w:suppressLineNumbers w:val="0"/>
              <w:ind w:left="0" w:leftChars="0" w:right="0" w:rightChars="0"/>
              <w:jc w:val="center"/>
              <w:textAlignment w:val="center"/>
              <w:rPr>
                <w:rFonts w:hint="default"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5</w:t>
            </w:r>
          </w:p>
        </w:tc>
        <w:tc>
          <w:tcPr>
            <w:tcW w:w="2886" w:type="dxa"/>
            <w:tcBorders>
              <w:top w:val="single" w:color="4BACC6" w:sz="8" w:space="0"/>
              <w:left w:val="single" w:color="4BACC6" w:sz="8" w:space="0"/>
              <w:bottom w:val="single" w:color="4BACC6" w:sz="8" w:space="0"/>
              <w:right w:val="single" w:color="4BACC6" w:sz="8" w:space="0"/>
            </w:tcBorders>
            <w:shd w:val="clear" w:color="auto" w:fill="B7DDE8"/>
            <w:vAlign w:val="bottom"/>
          </w:tcPr>
          <w:p>
            <w:pPr>
              <w:keepNext w:val="0"/>
              <w:keepLines w:val="0"/>
              <w:widowControl/>
              <w:suppressLineNumbers w:val="0"/>
              <w:ind w:left="0" w:leftChars="0" w:right="0" w:rightChars="0"/>
              <w:jc w:val="center"/>
              <w:textAlignment w:val="center"/>
              <w:rPr>
                <w:rFonts w:hint="default" w:ascii="微软雅黑" w:hAnsi="微软雅黑" w:eastAsia="微软雅黑" w:cs="微软雅黑"/>
                <w:i w:val="0"/>
                <w:iCs w:val="0"/>
                <w:color w:val="000000"/>
                <w:kern w:val="0"/>
                <w:sz w:val="22"/>
                <w:szCs w:val="22"/>
                <w:u w:val="none"/>
                <w:lang w:val="en-US" w:eastAsia="zh-CN" w:bidi="ar"/>
              </w:rPr>
            </w:pPr>
            <w:r>
              <w:rPr>
                <w:rFonts w:hint="default" w:ascii="微软雅黑" w:hAnsi="微软雅黑" w:eastAsia="微软雅黑" w:cs="微软雅黑"/>
                <w:i w:val="0"/>
                <w:iCs w:val="0"/>
                <w:color w:val="000000"/>
                <w:kern w:val="0"/>
                <w:sz w:val="22"/>
                <w:szCs w:val="22"/>
                <w:u w:val="none"/>
                <w:lang w:val="en-US" w:eastAsia="zh-CN" w:bidi="ar"/>
              </w:rPr>
              <w:t>英语教育</w:t>
            </w:r>
          </w:p>
        </w:tc>
        <w:tc>
          <w:tcPr>
            <w:tcW w:w="1785" w:type="dxa"/>
            <w:tcBorders>
              <w:top w:val="single" w:color="4BACC6" w:sz="8" w:space="0"/>
              <w:left w:val="single" w:color="4BACC6" w:sz="8" w:space="0"/>
              <w:bottom w:val="single" w:color="4BACC6" w:sz="8" w:space="0"/>
              <w:right w:val="single" w:color="4BACC6" w:sz="8" w:space="0"/>
            </w:tcBorders>
            <w:shd w:val="clear" w:color="auto" w:fill="B7DDE8"/>
            <w:vAlign w:val="bottom"/>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default" w:ascii="微软雅黑" w:hAnsi="微软雅黑" w:eastAsia="微软雅黑" w:cs="微软雅黑"/>
                <w:i w:val="0"/>
                <w:iCs w:val="0"/>
                <w:color w:val="000000"/>
                <w:kern w:val="0"/>
                <w:sz w:val="22"/>
                <w:szCs w:val="22"/>
                <w:u w:val="none"/>
                <w:lang w:val="en-US" w:eastAsia="zh-CN" w:bidi="ar"/>
              </w:rPr>
              <w:t>52</w:t>
            </w:r>
          </w:p>
        </w:tc>
        <w:tc>
          <w:tcPr>
            <w:tcW w:w="1490" w:type="dxa"/>
            <w:tcBorders>
              <w:top w:val="single" w:color="4BACC6" w:sz="8" w:space="0"/>
              <w:left w:val="single" w:color="4BACC6" w:sz="8" w:space="0"/>
              <w:bottom w:val="single" w:color="4BACC6" w:sz="8" w:space="0"/>
              <w:right w:val="single" w:color="4BACC6" w:sz="8" w:space="0"/>
            </w:tcBorders>
            <w:shd w:val="clear" w:color="auto" w:fill="B7DDE8"/>
            <w:vAlign w:val="bottom"/>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default" w:ascii="微软雅黑" w:hAnsi="微软雅黑" w:eastAsia="微软雅黑" w:cs="微软雅黑"/>
                <w:i w:val="0"/>
                <w:iCs w:val="0"/>
                <w:color w:val="000000"/>
                <w:kern w:val="0"/>
                <w:sz w:val="22"/>
                <w:szCs w:val="22"/>
                <w:u w:val="none"/>
                <w:lang w:val="en-US" w:eastAsia="zh-CN" w:bidi="ar"/>
              </w:rPr>
              <w:t>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30" w:type="dxa"/>
            <w:tcBorders>
              <w:top w:val="single" w:color="4BACC6" w:sz="8" w:space="0"/>
              <w:left w:val="single" w:color="4BACC6" w:sz="8" w:space="0"/>
              <w:bottom w:val="single" w:color="4BACC6" w:sz="8" w:space="0"/>
              <w:right w:val="single" w:color="4BACC6" w:sz="8" w:space="0"/>
            </w:tcBorders>
            <w:shd w:val="clear" w:color="auto" w:fill="FFFFFF"/>
            <w:vAlign w:val="bottom"/>
          </w:tcPr>
          <w:p>
            <w:pPr>
              <w:keepNext w:val="0"/>
              <w:keepLines w:val="0"/>
              <w:widowControl/>
              <w:suppressLineNumbers w:val="0"/>
              <w:ind w:left="0" w:leftChars="0" w:right="0" w:rightChars="0"/>
              <w:jc w:val="center"/>
              <w:textAlignment w:val="center"/>
              <w:rPr>
                <w:rFonts w:hint="default"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6</w:t>
            </w:r>
          </w:p>
        </w:tc>
        <w:tc>
          <w:tcPr>
            <w:tcW w:w="2886" w:type="dxa"/>
            <w:tcBorders>
              <w:top w:val="single" w:color="4BACC6" w:sz="8" w:space="0"/>
              <w:left w:val="single" w:color="4BACC6" w:sz="8" w:space="0"/>
              <w:bottom w:val="single" w:color="4BACC6" w:sz="8" w:space="0"/>
              <w:right w:val="single" w:color="4BACC6" w:sz="8" w:space="0"/>
            </w:tcBorders>
            <w:shd w:val="clear" w:color="auto" w:fill="FFFFFF"/>
            <w:vAlign w:val="bottom"/>
          </w:tcPr>
          <w:p>
            <w:pPr>
              <w:keepNext w:val="0"/>
              <w:keepLines w:val="0"/>
              <w:widowControl/>
              <w:suppressLineNumbers w:val="0"/>
              <w:ind w:left="0" w:leftChars="0" w:right="0" w:rightChars="0"/>
              <w:jc w:val="center"/>
              <w:textAlignment w:val="center"/>
              <w:rPr>
                <w:rFonts w:hint="default" w:ascii="微软雅黑" w:hAnsi="微软雅黑" w:eastAsia="微软雅黑" w:cs="微软雅黑"/>
                <w:i w:val="0"/>
                <w:iCs w:val="0"/>
                <w:color w:val="000000"/>
                <w:kern w:val="0"/>
                <w:sz w:val="22"/>
                <w:szCs w:val="22"/>
                <w:u w:val="none"/>
                <w:lang w:val="en-US" w:eastAsia="zh-CN" w:bidi="ar"/>
              </w:rPr>
            </w:pPr>
            <w:r>
              <w:rPr>
                <w:rFonts w:hint="default" w:ascii="微软雅黑" w:hAnsi="微软雅黑" w:eastAsia="微软雅黑" w:cs="微软雅黑"/>
                <w:i w:val="0"/>
                <w:iCs w:val="0"/>
                <w:color w:val="000000"/>
                <w:kern w:val="0"/>
                <w:sz w:val="22"/>
                <w:szCs w:val="22"/>
                <w:u w:val="none"/>
                <w:lang w:val="en-US" w:eastAsia="zh-CN" w:bidi="ar"/>
              </w:rPr>
              <w:t>体育教育</w:t>
            </w:r>
          </w:p>
        </w:tc>
        <w:tc>
          <w:tcPr>
            <w:tcW w:w="1785" w:type="dxa"/>
            <w:tcBorders>
              <w:top w:val="single" w:color="4BACC6" w:sz="8" w:space="0"/>
              <w:left w:val="single" w:color="4BACC6" w:sz="8" w:space="0"/>
              <w:bottom w:val="single" w:color="4BACC6" w:sz="8" w:space="0"/>
              <w:right w:val="single" w:color="4BACC6" w:sz="8" w:space="0"/>
            </w:tcBorders>
            <w:shd w:val="clear" w:color="auto" w:fill="FFFFFF"/>
            <w:vAlign w:val="bottom"/>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default" w:ascii="微软雅黑" w:hAnsi="微软雅黑" w:eastAsia="微软雅黑" w:cs="微软雅黑"/>
                <w:i w:val="0"/>
                <w:iCs w:val="0"/>
                <w:color w:val="000000"/>
                <w:kern w:val="0"/>
                <w:sz w:val="22"/>
                <w:szCs w:val="22"/>
                <w:u w:val="none"/>
                <w:lang w:val="en-US" w:eastAsia="zh-CN" w:bidi="ar"/>
              </w:rPr>
              <w:t>25</w:t>
            </w:r>
          </w:p>
        </w:tc>
        <w:tc>
          <w:tcPr>
            <w:tcW w:w="1490" w:type="dxa"/>
            <w:tcBorders>
              <w:top w:val="single" w:color="4BACC6" w:sz="8" w:space="0"/>
              <w:left w:val="single" w:color="4BACC6" w:sz="8" w:space="0"/>
              <w:bottom w:val="single" w:color="4BACC6" w:sz="8" w:space="0"/>
              <w:right w:val="single" w:color="4BACC6" w:sz="8" w:space="0"/>
            </w:tcBorders>
            <w:shd w:val="clear" w:color="auto" w:fill="FFFFFF"/>
            <w:vAlign w:val="bottom"/>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default" w:ascii="微软雅黑" w:hAnsi="微软雅黑" w:eastAsia="微软雅黑" w:cs="微软雅黑"/>
                <w:i w:val="0"/>
                <w:iCs w:val="0"/>
                <w:color w:val="000000"/>
                <w:kern w:val="0"/>
                <w:sz w:val="22"/>
                <w:szCs w:val="22"/>
                <w:u w:val="none"/>
                <w:lang w:val="en-US" w:eastAsia="zh-CN" w:bidi="ar"/>
              </w:rPr>
              <w:t>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30" w:type="dxa"/>
            <w:tcBorders>
              <w:top w:val="single" w:color="4BACC6" w:sz="8" w:space="0"/>
              <w:left w:val="single" w:color="4BACC6" w:sz="8" w:space="0"/>
              <w:bottom w:val="single" w:color="4BACC6" w:sz="8" w:space="0"/>
              <w:right w:val="single" w:color="4BACC6" w:sz="8" w:space="0"/>
            </w:tcBorders>
            <w:shd w:val="clear" w:color="auto" w:fill="B7DDE8"/>
            <w:vAlign w:val="bottom"/>
          </w:tcPr>
          <w:p>
            <w:pPr>
              <w:keepNext w:val="0"/>
              <w:keepLines w:val="0"/>
              <w:widowControl/>
              <w:suppressLineNumbers w:val="0"/>
              <w:ind w:left="0" w:leftChars="0" w:right="0" w:rightChars="0"/>
              <w:jc w:val="center"/>
              <w:textAlignment w:val="center"/>
              <w:rPr>
                <w:rFonts w:hint="default"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7</w:t>
            </w:r>
          </w:p>
        </w:tc>
        <w:tc>
          <w:tcPr>
            <w:tcW w:w="2886" w:type="dxa"/>
            <w:tcBorders>
              <w:top w:val="single" w:color="4BACC6" w:sz="8" w:space="0"/>
              <w:left w:val="single" w:color="4BACC6" w:sz="8" w:space="0"/>
              <w:bottom w:val="single" w:color="4BACC6" w:sz="8" w:space="0"/>
              <w:right w:val="single" w:color="4BACC6" w:sz="8" w:space="0"/>
            </w:tcBorders>
            <w:shd w:val="clear" w:color="auto" w:fill="B7DDE8"/>
            <w:vAlign w:val="bottom"/>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default" w:ascii="微软雅黑" w:hAnsi="微软雅黑" w:eastAsia="微软雅黑" w:cs="微软雅黑"/>
                <w:i w:val="0"/>
                <w:iCs w:val="0"/>
                <w:color w:val="000000"/>
                <w:kern w:val="0"/>
                <w:sz w:val="22"/>
                <w:szCs w:val="22"/>
                <w:u w:val="none"/>
                <w:lang w:val="en-US" w:eastAsia="zh-CN" w:bidi="ar"/>
              </w:rPr>
              <w:t>音乐教育</w:t>
            </w:r>
          </w:p>
        </w:tc>
        <w:tc>
          <w:tcPr>
            <w:tcW w:w="1785" w:type="dxa"/>
            <w:tcBorders>
              <w:top w:val="single" w:color="4BACC6" w:sz="8" w:space="0"/>
              <w:left w:val="single" w:color="4BACC6" w:sz="8" w:space="0"/>
              <w:bottom w:val="single" w:color="4BACC6" w:sz="8" w:space="0"/>
              <w:right w:val="single" w:color="4BACC6" w:sz="8" w:space="0"/>
            </w:tcBorders>
            <w:shd w:val="clear" w:color="auto" w:fill="B7DDE8"/>
            <w:vAlign w:val="bottom"/>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default" w:ascii="微软雅黑" w:hAnsi="微软雅黑" w:eastAsia="微软雅黑" w:cs="微软雅黑"/>
                <w:i w:val="0"/>
                <w:iCs w:val="0"/>
                <w:color w:val="000000"/>
                <w:kern w:val="0"/>
                <w:sz w:val="22"/>
                <w:szCs w:val="22"/>
                <w:u w:val="none"/>
                <w:lang w:val="en-US" w:eastAsia="zh-CN" w:bidi="ar"/>
              </w:rPr>
              <w:t>14</w:t>
            </w:r>
          </w:p>
        </w:tc>
        <w:tc>
          <w:tcPr>
            <w:tcW w:w="1490" w:type="dxa"/>
            <w:tcBorders>
              <w:top w:val="single" w:color="4BACC6" w:sz="8" w:space="0"/>
              <w:left w:val="single" w:color="4BACC6" w:sz="8" w:space="0"/>
              <w:bottom w:val="single" w:color="4BACC6" w:sz="8" w:space="0"/>
              <w:right w:val="single" w:color="4BACC6" w:sz="8" w:space="0"/>
            </w:tcBorders>
            <w:shd w:val="clear" w:color="auto" w:fill="B7DDE8"/>
            <w:vAlign w:val="bottom"/>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default" w:ascii="微软雅黑" w:hAnsi="微软雅黑" w:eastAsia="微软雅黑" w:cs="微软雅黑"/>
                <w:i w:val="0"/>
                <w:iCs w:val="0"/>
                <w:color w:val="000000"/>
                <w:kern w:val="0"/>
                <w:sz w:val="22"/>
                <w:szCs w:val="22"/>
                <w:u w:val="none"/>
                <w:lang w:val="en-US" w:eastAsia="zh-CN" w:bidi="ar"/>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30" w:type="dxa"/>
            <w:tcBorders>
              <w:top w:val="single" w:color="4BACC6" w:sz="8" w:space="0"/>
              <w:left w:val="single" w:color="4BACC6" w:sz="8" w:space="0"/>
              <w:bottom w:val="single" w:color="4BACC6" w:sz="8" w:space="0"/>
              <w:right w:val="single" w:color="4BACC6" w:sz="8" w:space="0"/>
            </w:tcBorders>
            <w:shd w:val="clear" w:color="auto" w:fill="FFFFFF"/>
            <w:vAlign w:val="bottom"/>
          </w:tcPr>
          <w:p>
            <w:pPr>
              <w:keepNext w:val="0"/>
              <w:keepLines w:val="0"/>
              <w:widowControl/>
              <w:suppressLineNumbers w:val="0"/>
              <w:ind w:left="0" w:leftChars="0" w:right="0" w:rightChars="0"/>
              <w:jc w:val="center"/>
              <w:textAlignment w:val="center"/>
              <w:rPr>
                <w:rFonts w:hint="default"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8</w:t>
            </w:r>
          </w:p>
        </w:tc>
        <w:tc>
          <w:tcPr>
            <w:tcW w:w="2886" w:type="dxa"/>
            <w:tcBorders>
              <w:top w:val="single" w:color="4BACC6" w:sz="8" w:space="0"/>
              <w:left w:val="single" w:color="4BACC6" w:sz="8" w:space="0"/>
              <w:bottom w:val="single" w:color="4BACC6" w:sz="8" w:space="0"/>
              <w:right w:val="single" w:color="4BACC6" w:sz="8" w:space="0"/>
            </w:tcBorders>
            <w:shd w:val="clear" w:color="auto" w:fill="FFFFFF"/>
            <w:vAlign w:val="bottom"/>
          </w:tcPr>
          <w:p>
            <w:pPr>
              <w:keepNext w:val="0"/>
              <w:keepLines w:val="0"/>
              <w:widowControl/>
              <w:suppressLineNumbers w:val="0"/>
              <w:ind w:left="0" w:leftChars="0" w:right="0" w:rightChars="0"/>
              <w:jc w:val="center"/>
              <w:textAlignment w:val="center"/>
              <w:rPr>
                <w:rFonts w:hint="default" w:ascii="微软雅黑" w:hAnsi="微软雅黑" w:eastAsia="微软雅黑" w:cs="微软雅黑"/>
                <w:i w:val="0"/>
                <w:iCs w:val="0"/>
                <w:color w:val="000000"/>
                <w:kern w:val="0"/>
                <w:sz w:val="22"/>
                <w:szCs w:val="22"/>
                <w:u w:val="none"/>
                <w:lang w:val="en-US" w:eastAsia="zh-CN" w:bidi="ar"/>
              </w:rPr>
            </w:pPr>
            <w:r>
              <w:rPr>
                <w:rFonts w:hint="default" w:ascii="微软雅黑" w:hAnsi="微软雅黑" w:eastAsia="微软雅黑" w:cs="微软雅黑"/>
                <w:i w:val="0"/>
                <w:iCs w:val="0"/>
                <w:color w:val="000000"/>
                <w:kern w:val="0"/>
                <w:sz w:val="22"/>
                <w:szCs w:val="22"/>
                <w:u w:val="none"/>
                <w:lang w:val="en-US" w:eastAsia="zh-CN" w:bidi="ar"/>
              </w:rPr>
              <w:t>美术教育</w:t>
            </w:r>
          </w:p>
        </w:tc>
        <w:tc>
          <w:tcPr>
            <w:tcW w:w="1785" w:type="dxa"/>
            <w:tcBorders>
              <w:top w:val="single" w:color="4BACC6" w:sz="8" w:space="0"/>
              <w:left w:val="single" w:color="4BACC6" w:sz="8" w:space="0"/>
              <w:bottom w:val="single" w:color="4BACC6" w:sz="8" w:space="0"/>
              <w:right w:val="single" w:color="4BACC6" w:sz="8" w:space="0"/>
            </w:tcBorders>
            <w:shd w:val="clear" w:color="auto" w:fill="FFFFFF"/>
            <w:vAlign w:val="bottom"/>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default" w:ascii="微软雅黑" w:hAnsi="微软雅黑" w:eastAsia="微软雅黑" w:cs="微软雅黑"/>
                <w:i w:val="0"/>
                <w:iCs w:val="0"/>
                <w:color w:val="000000"/>
                <w:kern w:val="0"/>
                <w:sz w:val="22"/>
                <w:szCs w:val="22"/>
                <w:u w:val="none"/>
                <w:lang w:val="en-US" w:eastAsia="zh-CN" w:bidi="ar"/>
              </w:rPr>
              <w:t>12</w:t>
            </w:r>
          </w:p>
        </w:tc>
        <w:tc>
          <w:tcPr>
            <w:tcW w:w="1490" w:type="dxa"/>
            <w:tcBorders>
              <w:top w:val="single" w:color="4BACC6" w:sz="8" w:space="0"/>
              <w:left w:val="single" w:color="4BACC6" w:sz="8" w:space="0"/>
              <w:bottom w:val="single" w:color="4BACC6" w:sz="8" w:space="0"/>
              <w:right w:val="single" w:color="4BACC6" w:sz="8" w:space="0"/>
            </w:tcBorders>
            <w:shd w:val="clear" w:color="auto" w:fill="FFFFFF"/>
            <w:vAlign w:val="bottom"/>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default" w:ascii="微软雅黑" w:hAnsi="微软雅黑" w:eastAsia="微软雅黑" w:cs="微软雅黑"/>
                <w:i w:val="0"/>
                <w:iCs w:val="0"/>
                <w:color w:val="000000"/>
                <w:kern w:val="0"/>
                <w:sz w:val="22"/>
                <w:szCs w:val="22"/>
                <w:u w:val="none"/>
                <w:lang w:val="en-US" w:eastAsia="zh-CN" w:bidi="ar"/>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30" w:type="dxa"/>
            <w:tcBorders>
              <w:top w:val="single" w:color="4BACC6" w:sz="8" w:space="0"/>
              <w:left w:val="single" w:color="4BACC6" w:sz="8" w:space="0"/>
              <w:bottom w:val="single" w:color="4BACC6" w:sz="8" w:space="0"/>
              <w:right w:val="single" w:color="4BACC6" w:sz="8" w:space="0"/>
            </w:tcBorders>
            <w:shd w:val="clear" w:color="auto" w:fill="B7DDE8"/>
            <w:vAlign w:val="bottom"/>
          </w:tcPr>
          <w:p>
            <w:pPr>
              <w:keepNext w:val="0"/>
              <w:keepLines w:val="0"/>
              <w:widowControl/>
              <w:suppressLineNumbers w:val="0"/>
              <w:ind w:left="0" w:leftChars="0" w:right="0" w:rightChars="0"/>
              <w:jc w:val="center"/>
              <w:textAlignment w:val="center"/>
              <w:rPr>
                <w:rFonts w:hint="default" w:ascii="微软雅黑" w:hAnsi="微软雅黑" w:eastAsia="微软雅黑" w:cs="微软雅黑"/>
                <w:i w:val="0"/>
                <w:iCs w:val="0"/>
                <w:color w:val="000000"/>
                <w:kern w:val="0"/>
                <w:sz w:val="20"/>
                <w:szCs w:val="20"/>
                <w:u w:val="none"/>
                <w:lang w:val="en-US" w:eastAsia="zh-CN" w:bidi="ar"/>
              </w:rPr>
            </w:pPr>
          </w:p>
        </w:tc>
        <w:tc>
          <w:tcPr>
            <w:tcW w:w="2886" w:type="dxa"/>
            <w:tcBorders>
              <w:top w:val="single" w:color="4BACC6" w:sz="8" w:space="0"/>
              <w:left w:val="single" w:color="4BACC6" w:sz="8" w:space="0"/>
              <w:bottom w:val="single" w:color="4BACC6" w:sz="8" w:space="0"/>
              <w:right w:val="single" w:color="4BACC6" w:sz="8" w:space="0"/>
            </w:tcBorders>
            <w:shd w:val="clear" w:color="auto" w:fill="B7DDE8"/>
            <w:vAlign w:val="bottom"/>
          </w:tcPr>
          <w:p>
            <w:pPr>
              <w:keepNext w:val="0"/>
              <w:keepLines w:val="0"/>
              <w:widowControl/>
              <w:suppressLineNumbers w:val="0"/>
              <w:ind w:left="0" w:leftChars="0" w:right="0" w:rightChars="0"/>
              <w:jc w:val="center"/>
              <w:textAlignment w:val="center"/>
              <w:rPr>
                <w:rFonts w:hint="eastAsia" w:ascii="微软雅黑" w:hAnsi="微软雅黑" w:eastAsia="微软雅黑" w:cs="微软雅黑"/>
                <w:b/>
                <w:bCs/>
                <w:i w:val="0"/>
                <w:iCs w:val="0"/>
                <w:color w:val="000000"/>
                <w:kern w:val="0"/>
                <w:sz w:val="24"/>
                <w:szCs w:val="24"/>
                <w:u w:val="none"/>
                <w:lang w:val="en-US" w:eastAsia="zh-CN" w:bidi="ar"/>
              </w:rPr>
            </w:pPr>
            <w:r>
              <w:rPr>
                <w:rFonts w:hint="eastAsia" w:ascii="微软雅黑" w:hAnsi="微软雅黑" w:eastAsia="微软雅黑" w:cs="微软雅黑"/>
                <w:b/>
                <w:bCs/>
                <w:i w:val="0"/>
                <w:iCs w:val="0"/>
                <w:color w:val="000000"/>
                <w:kern w:val="0"/>
                <w:sz w:val="24"/>
                <w:szCs w:val="24"/>
                <w:u w:val="none"/>
                <w:lang w:val="en-US" w:eastAsia="zh-CN" w:bidi="ar"/>
              </w:rPr>
              <w:t>合计</w:t>
            </w:r>
          </w:p>
        </w:tc>
        <w:tc>
          <w:tcPr>
            <w:tcW w:w="1785" w:type="dxa"/>
            <w:tcBorders>
              <w:top w:val="single" w:color="4BACC6" w:sz="8" w:space="0"/>
              <w:left w:val="single" w:color="4BACC6" w:sz="8" w:space="0"/>
              <w:bottom w:val="single" w:color="4BACC6" w:sz="8" w:space="0"/>
              <w:right w:val="single" w:color="4BACC6" w:sz="8" w:space="0"/>
            </w:tcBorders>
            <w:shd w:val="clear" w:color="auto" w:fill="B7DDE8"/>
            <w:vAlign w:val="bottom"/>
          </w:tcPr>
          <w:p>
            <w:pPr>
              <w:keepNext w:val="0"/>
              <w:keepLines w:val="0"/>
              <w:widowControl/>
              <w:suppressLineNumbers w:val="0"/>
              <w:ind w:left="0" w:leftChars="0" w:right="0" w:rightChars="0"/>
              <w:jc w:val="center"/>
              <w:textAlignment w:val="center"/>
              <w:rPr>
                <w:rFonts w:hint="eastAsia" w:ascii="微软雅黑" w:hAnsi="微软雅黑" w:eastAsia="微软雅黑" w:cs="微软雅黑"/>
                <w:b/>
                <w:bCs/>
                <w:i w:val="0"/>
                <w:iCs w:val="0"/>
                <w:color w:val="000000"/>
                <w:kern w:val="0"/>
                <w:sz w:val="24"/>
                <w:szCs w:val="24"/>
                <w:u w:val="none"/>
                <w:lang w:val="en-US" w:eastAsia="zh-CN" w:bidi="ar"/>
              </w:rPr>
            </w:pPr>
            <w:r>
              <w:rPr>
                <w:rFonts w:hint="eastAsia" w:ascii="微软雅黑" w:hAnsi="微软雅黑" w:eastAsia="微软雅黑" w:cs="微软雅黑"/>
                <w:b/>
                <w:bCs/>
                <w:i w:val="0"/>
                <w:iCs w:val="0"/>
                <w:color w:val="000000"/>
                <w:kern w:val="0"/>
                <w:sz w:val="24"/>
                <w:szCs w:val="24"/>
                <w:u w:val="none"/>
                <w:lang w:val="en-US" w:eastAsia="zh-CN" w:bidi="ar"/>
              </w:rPr>
              <w:t>2686</w:t>
            </w:r>
          </w:p>
        </w:tc>
        <w:tc>
          <w:tcPr>
            <w:tcW w:w="1490" w:type="dxa"/>
            <w:tcBorders>
              <w:top w:val="single" w:color="4BACC6" w:sz="8" w:space="0"/>
              <w:left w:val="single" w:color="4BACC6" w:sz="8" w:space="0"/>
              <w:bottom w:val="single" w:color="4BACC6" w:sz="8" w:space="0"/>
              <w:right w:val="single" w:color="4BACC6" w:sz="8" w:space="0"/>
            </w:tcBorders>
            <w:shd w:val="clear" w:color="auto" w:fill="B7DDE8"/>
            <w:vAlign w:val="bottom"/>
          </w:tcPr>
          <w:p>
            <w:pPr>
              <w:keepNext w:val="0"/>
              <w:keepLines w:val="0"/>
              <w:widowControl/>
              <w:suppressLineNumbers w:val="0"/>
              <w:ind w:left="0" w:leftChars="0" w:right="0" w:rightChars="0"/>
              <w:jc w:val="center"/>
              <w:textAlignment w:val="center"/>
              <w:rPr>
                <w:rFonts w:hint="eastAsia" w:ascii="微软雅黑" w:hAnsi="微软雅黑" w:eastAsia="微软雅黑" w:cs="微软雅黑"/>
                <w:b/>
                <w:bCs/>
                <w:i w:val="0"/>
                <w:iCs w:val="0"/>
                <w:color w:val="000000"/>
                <w:kern w:val="0"/>
                <w:sz w:val="24"/>
                <w:szCs w:val="24"/>
                <w:u w:val="none"/>
                <w:lang w:val="en-US" w:eastAsia="zh-CN" w:bidi="ar"/>
              </w:rPr>
            </w:pPr>
            <w:r>
              <w:rPr>
                <w:rFonts w:hint="eastAsia" w:ascii="微软雅黑" w:hAnsi="微软雅黑" w:eastAsia="微软雅黑" w:cs="微软雅黑"/>
                <w:b/>
                <w:bCs/>
                <w:i w:val="0"/>
                <w:iCs w:val="0"/>
                <w:color w:val="000000"/>
                <w:kern w:val="0"/>
                <w:sz w:val="24"/>
                <w:szCs w:val="24"/>
                <w:u w:val="none"/>
                <w:lang w:val="en-US" w:eastAsia="zh-CN" w:bidi="ar"/>
              </w:rPr>
              <w:t>100.00%</w:t>
            </w:r>
          </w:p>
        </w:tc>
      </w:tr>
    </w:tbl>
    <w:p>
      <w:pPr>
        <w:pStyle w:val="7"/>
        <w:keepNext w:val="0"/>
        <w:keepLines w:val="0"/>
        <w:pageBreakBefore w:val="0"/>
        <w:widowControl w:val="0"/>
        <w:kinsoku/>
        <w:wordWrap/>
        <w:overflowPunct/>
        <w:topLinePunct w:val="0"/>
        <w:autoSpaceDE w:val="0"/>
        <w:autoSpaceDN w:val="0"/>
        <w:bidi w:val="0"/>
        <w:adjustRightInd/>
        <w:snapToGrid/>
        <w:spacing w:before="0" w:line="240" w:lineRule="auto"/>
        <w:ind w:right="0"/>
        <w:jc w:val="both"/>
        <w:textAlignment w:val="auto"/>
        <w:rPr>
          <w:rFonts w:hint="eastAsia" w:ascii="仿宋_GB2312" w:hAnsi="仿宋_GB2312" w:eastAsia="仿宋_GB2312" w:cs="仿宋_GB2312"/>
          <w:lang w:val="en-US" w:eastAsia="zh-CN"/>
        </w:rPr>
      </w:pPr>
    </w:p>
    <w:p>
      <w:pPr>
        <w:rPr>
          <w:rFonts w:hint="eastAsia" w:ascii="仿宋_GB2312" w:hAnsi="仿宋_GB2312" w:eastAsia="仿宋_GB2312" w:cs="仿宋_GB2312"/>
          <w:lang w:val="en-US" w:eastAsia="zh-CN"/>
        </w:rPr>
      </w:pPr>
    </w:p>
    <w:p>
      <w:pPr>
        <w:pStyle w:val="2"/>
        <w:keepNext/>
        <w:keepLines/>
        <w:pageBreakBefore w:val="0"/>
        <w:widowControl w:val="0"/>
        <w:kinsoku/>
        <w:wordWrap/>
        <w:overflowPunct/>
        <w:topLinePunct w:val="0"/>
        <w:autoSpaceDE w:val="0"/>
        <w:autoSpaceDN w:val="0"/>
        <w:bidi w:val="0"/>
        <w:adjustRightInd/>
        <w:snapToGrid/>
        <w:spacing w:before="157" w:beforeLines="50" w:after="157" w:afterLines="50" w:line="600" w:lineRule="exact"/>
        <w:jc w:val="center"/>
        <w:textAlignment w:val="auto"/>
        <w:rPr>
          <w:rFonts w:hint="eastAsia" w:ascii="方正小标宋简体" w:hAnsi="方正小标宋简体" w:eastAsia="方正小标宋简体" w:cs="方正小标宋简体"/>
          <w:lang w:val="en-US" w:eastAsia="zh-CN"/>
        </w:rPr>
      </w:pPr>
      <w:bookmarkStart w:id="14" w:name="_Toc31029"/>
      <w:r>
        <w:rPr>
          <w:rFonts w:hint="eastAsia" w:ascii="方正小标宋简体" w:hAnsi="方正小标宋简体" w:eastAsia="方正小标宋简体" w:cs="方正小标宋简体"/>
          <w:lang w:val="en-US" w:eastAsia="zh-CN"/>
        </w:rPr>
        <w:t>第二章 毕业生毕业去向落实情况</w:t>
      </w:r>
      <w:bookmarkEnd w:id="14"/>
    </w:p>
    <w:p>
      <w:pPr>
        <w:pStyle w:val="3"/>
        <w:keepNext/>
        <w:keepLines/>
        <w:pageBreakBefore w:val="0"/>
        <w:widowControl w:val="0"/>
        <w:kinsoku/>
        <w:wordWrap/>
        <w:overflowPunct/>
        <w:topLinePunct w:val="0"/>
        <w:autoSpaceDE w:val="0"/>
        <w:autoSpaceDN w:val="0"/>
        <w:bidi w:val="0"/>
        <w:adjustRightInd/>
        <w:snapToGrid/>
        <w:spacing w:before="157" w:beforeLines="50" w:after="157" w:afterLines="50" w:line="600" w:lineRule="exact"/>
        <w:ind w:firstLine="640" w:firstLineChars="200"/>
        <w:jc w:val="both"/>
        <w:textAlignment w:val="auto"/>
        <w:rPr>
          <w:rFonts w:hint="eastAsia" w:ascii="楷体" w:hAnsi="楷体" w:eastAsia="楷体" w:cs="楷体"/>
          <w:b w:val="0"/>
          <w:bCs/>
          <w:lang w:val="en-US" w:eastAsia="zh-CN"/>
        </w:rPr>
      </w:pPr>
      <w:bookmarkStart w:id="15" w:name="_Toc18897"/>
      <w:r>
        <w:rPr>
          <w:rFonts w:hint="eastAsia" w:ascii="黑体" w:hAnsi="黑体" w:eastAsia="黑体" w:cs="黑体"/>
          <w:b w:val="0"/>
          <w:bCs/>
          <w:lang w:val="en-US" w:eastAsia="zh-CN"/>
        </w:rPr>
        <w:t>一、毕业生去向落实情况</w:t>
      </w:r>
      <w:r>
        <w:rPr>
          <w:rStyle w:val="17"/>
          <w:rFonts w:hint="eastAsia" w:ascii="楷体" w:hAnsi="楷体" w:eastAsia="楷体" w:cs="楷体"/>
          <w:b w:val="0"/>
          <w:bCs/>
          <w:lang w:val="en-US" w:eastAsia="zh-CN"/>
        </w:rPr>
        <w:t>[</w:t>
      </w:r>
      <w:r>
        <w:rPr>
          <w:rStyle w:val="17"/>
          <w:rFonts w:hint="eastAsia" w:ascii="楷体" w:hAnsi="楷体" w:eastAsia="楷体" w:cs="楷体"/>
          <w:b w:val="0"/>
          <w:bCs/>
          <w:lang w:val="en-US" w:eastAsia="zh-CN"/>
        </w:rPr>
        <w:footnoteReference w:id="0"/>
      </w:r>
      <w:r>
        <w:rPr>
          <w:rStyle w:val="17"/>
          <w:rFonts w:hint="eastAsia" w:ascii="楷体" w:hAnsi="楷体" w:eastAsia="楷体" w:cs="楷体"/>
          <w:b w:val="0"/>
          <w:bCs/>
          <w:lang w:val="en-US" w:eastAsia="zh-CN"/>
        </w:rPr>
        <w:t>]</w:t>
      </w:r>
      <w:bookmarkEnd w:id="15"/>
    </w:p>
    <w:p>
      <w:pPr>
        <w:pStyle w:val="4"/>
        <w:keepNext/>
        <w:keepLines/>
        <w:pageBreakBefore w:val="0"/>
        <w:widowControl w:val="0"/>
        <w:kinsoku/>
        <w:wordWrap/>
        <w:overflowPunct/>
        <w:topLinePunct w:val="0"/>
        <w:autoSpaceDE w:val="0"/>
        <w:autoSpaceDN w:val="0"/>
        <w:bidi w:val="0"/>
        <w:adjustRightInd/>
        <w:snapToGrid/>
        <w:spacing w:before="157" w:beforeLines="50" w:after="157" w:afterLines="50" w:line="600" w:lineRule="exact"/>
        <w:ind w:firstLine="640" w:firstLineChars="200"/>
        <w:jc w:val="both"/>
        <w:textAlignment w:val="auto"/>
        <w:rPr>
          <w:rFonts w:hint="default" w:ascii="楷体" w:hAnsi="楷体" w:eastAsia="楷体" w:cs="楷体"/>
          <w:b w:val="0"/>
          <w:bCs/>
          <w:lang w:val="en-US" w:eastAsia="zh-CN"/>
        </w:rPr>
      </w:pPr>
      <w:bookmarkStart w:id="16" w:name="_Toc5099"/>
      <w:bookmarkStart w:id="17" w:name="_Toc24921"/>
      <w:bookmarkStart w:id="18" w:name="_Toc8070"/>
      <w:r>
        <w:rPr>
          <w:rFonts w:hint="eastAsia" w:ascii="楷体" w:hAnsi="楷体" w:eastAsia="楷体" w:cs="楷体"/>
          <w:b w:val="0"/>
          <w:bCs/>
          <w:lang w:val="en-US" w:eastAsia="zh-CN"/>
        </w:rPr>
        <w:t>（一）毕业生去向落实情况</w:t>
      </w:r>
      <w:bookmarkEnd w:id="16"/>
      <w:bookmarkEnd w:id="17"/>
      <w:bookmarkEnd w:id="18"/>
    </w:p>
    <w:p>
      <w:pPr>
        <w:pStyle w:val="7"/>
        <w:keepNext w:val="0"/>
        <w:keepLines w:val="0"/>
        <w:pageBreakBefore w:val="0"/>
        <w:widowControl w:val="0"/>
        <w:kinsoku/>
        <w:wordWrap/>
        <w:overflowPunct/>
        <w:topLinePunct w:val="0"/>
        <w:autoSpaceDE w:val="0"/>
        <w:autoSpaceDN w:val="0"/>
        <w:bidi w:val="0"/>
        <w:adjustRightInd/>
        <w:snapToGrid/>
        <w:spacing w:before="0" w:line="240" w:lineRule="auto"/>
        <w:ind w:right="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2022届毕业生去向落实情况，含总体毕业去向落实率、协议和劳动合同就业率、创业率、灵活就业率、升学率、暂不就业率、待就业率7个方面，此部分数据根据学校上报的落实率，详细情况见表2-1所示。</w:t>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rPr>
          <w:rFonts w:hint="eastAsia" w:ascii="楷体" w:eastAsia="楷体"/>
          <w:b/>
          <w:sz w:val="28"/>
          <w:lang w:val="en-US" w:eastAsia="zh-CN"/>
        </w:rPr>
      </w:pPr>
      <w:r>
        <w:rPr>
          <w:rFonts w:hint="eastAsia" w:ascii="楷体" w:eastAsia="楷体"/>
          <w:b/>
          <w:sz w:val="28"/>
        </w:rPr>
        <w:t>表</w:t>
      </w:r>
      <w:r>
        <w:rPr>
          <w:rFonts w:hint="eastAsia" w:ascii="楷体" w:eastAsia="楷体"/>
          <w:b/>
          <w:sz w:val="28"/>
          <w:lang w:val="en-US" w:eastAsia="zh-CN"/>
        </w:rPr>
        <w:t>2</w:t>
      </w:r>
      <w:r>
        <w:rPr>
          <w:rFonts w:hint="eastAsia" w:ascii="楷体" w:eastAsia="楷体"/>
          <w:b/>
          <w:sz w:val="28"/>
          <w:lang w:eastAsia="zh-CN"/>
        </w:rPr>
        <w:t>-</w:t>
      </w:r>
      <w:r>
        <w:rPr>
          <w:rFonts w:hint="eastAsia" w:ascii="楷体" w:eastAsia="楷体"/>
          <w:b/>
          <w:sz w:val="28"/>
        </w:rPr>
        <w:fldChar w:fldCharType="begin"/>
      </w:r>
      <w:r>
        <w:rPr>
          <w:rFonts w:hint="eastAsia" w:ascii="楷体" w:eastAsia="楷体"/>
          <w:b/>
          <w:sz w:val="28"/>
        </w:rPr>
        <w:instrText xml:space="preserve"> SEQ 表 \* ARABIC \s 2 </w:instrText>
      </w:r>
      <w:r>
        <w:rPr>
          <w:rFonts w:hint="eastAsia" w:ascii="楷体" w:eastAsia="楷体"/>
          <w:b/>
          <w:sz w:val="28"/>
        </w:rPr>
        <w:fldChar w:fldCharType="separate"/>
      </w:r>
      <w:r>
        <w:rPr>
          <w:rFonts w:hint="eastAsia" w:ascii="楷体" w:eastAsia="楷体"/>
          <w:b/>
          <w:sz w:val="28"/>
        </w:rPr>
        <w:t>1</w:t>
      </w:r>
      <w:r>
        <w:rPr>
          <w:rFonts w:hint="eastAsia" w:ascii="楷体" w:eastAsia="楷体"/>
          <w:b/>
          <w:sz w:val="28"/>
        </w:rPr>
        <w:fldChar w:fldCharType="end"/>
      </w:r>
      <w:bookmarkStart w:id="19" w:name="_Toc28900"/>
      <w:r>
        <w:rPr>
          <w:rFonts w:hint="eastAsia" w:ascii="楷体" w:eastAsia="楷体"/>
          <w:b/>
          <w:sz w:val="28"/>
          <w:lang w:val="en-US" w:eastAsia="zh-CN"/>
        </w:rPr>
        <w:t xml:space="preserve">  </w:t>
      </w:r>
      <w:r>
        <w:rPr>
          <w:rFonts w:hint="eastAsia" w:ascii="楷体" w:eastAsia="楷体"/>
          <w:b/>
          <w:sz w:val="28"/>
        </w:rPr>
        <w:t>毕业生去向落实情况</w:t>
      </w:r>
      <w:bookmarkEnd w:id="19"/>
    </w:p>
    <w:tbl>
      <w:tblPr>
        <w:tblStyle w:val="19"/>
        <w:tblpPr w:leftFromText="180" w:rightFromText="180" w:vertAnchor="text" w:horzAnchor="page" w:tblpX="1728" w:tblpY="600"/>
        <w:tblOverlap w:val="never"/>
        <w:tblW w:w="8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68"/>
        <w:gridCol w:w="2577"/>
        <w:gridCol w:w="1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768" w:type="dxa"/>
            <w:tcBorders>
              <w:top w:val="single" w:color="4BACC6" w:sz="8" w:space="0"/>
              <w:left w:val="single" w:color="4BACC6" w:sz="8" w:space="0"/>
              <w:bottom w:val="single" w:color="FFFFFF" w:sz="18" w:space="0"/>
              <w:right w:val="single" w:color="4BACC6" w:sz="8" w:space="0"/>
              <w:insideH w:val="single" w:sz="8" w:space="0"/>
              <w:insideV w:val="nil"/>
            </w:tcBorders>
            <w:shd w:val="clear" w:color="auto" w:fill="4BACC6"/>
            <w:vAlign w:val="center"/>
          </w:tcPr>
          <w:p>
            <w:pPr>
              <w:pStyle w:val="18"/>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eastAsia" w:ascii="宋体" w:hAnsi="宋体" w:eastAsia="宋体" w:cs="宋体"/>
                <w:color w:val="FFFFFF"/>
                <w:kern w:val="2"/>
                <w:sz w:val="28"/>
                <w:szCs w:val="28"/>
                <w:lang w:val="en-US" w:eastAsia="zh-CN"/>
              </w:rPr>
            </w:pPr>
            <w:r>
              <w:rPr>
                <w:rFonts w:hint="eastAsia" w:ascii="宋体" w:hAnsi="宋体" w:eastAsia="宋体" w:cs="宋体"/>
                <w:color w:val="FFFFFF"/>
                <w:kern w:val="2"/>
                <w:sz w:val="28"/>
                <w:szCs w:val="28"/>
                <w:lang w:val="en-US" w:eastAsia="zh-CN"/>
              </w:rPr>
              <w:t>类别</w:t>
            </w:r>
          </w:p>
        </w:tc>
        <w:tc>
          <w:tcPr>
            <w:tcW w:w="2577" w:type="dxa"/>
            <w:tcBorders>
              <w:top w:val="single" w:color="4BACC6" w:sz="8" w:space="0"/>
              <w:left w:val="single" w:color="4BACC6" w:sz="8" w:space="0"/>
              <w:bottom w:val="single" w:color="FFFFFF" w:sz="18" w:space="0"/>
              <w:right w:val="single" w:color="4BACC6" w:sz="8" w:space="0"/>
              <w:insideH w:val="single" w:sz="8" w:space="0"/>
              <w:insideV w:val="nil"/>
            </w:tcBorders>
            <w:shd w:val="clear" w:color="auto" w:fill="4BACC6"/>
            <w:noWrap/>
            <w:vAlign w:val="center"/>
          </w:tcPr>
          <w:p>
            <w:pPr>
              <w:pStyle w:val="18"/>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eastAsia" w:ascii="宋体" w:hAnsi="宋体" w:eastAsia="宋体" w:cs="宋体"/>
                <w:color w:val="FFFFFF"/>
                <w:kern w:val="2"/>
                <w:sz w:val="28"/>
                <w:szCs w:val="28"/>
                <w:lang w:val="en-US" w:eastAsia="zh-CN"/>
              </w:rPr>
            </w:pPr>
            <w:r>
              <w:rPr>
                <w:rFonts w:hint="eastAsia" w:ascii="宋体" w:hAnsi="宋体" w:eastAsia="宋体" w:cs="宋体"/>
                <w:color w:val="FFFFFF"/>
                <w:kern w:val="2"/>
                <w:sz w:val="28"/>
                <w:szCs w:val="28"/>
                <w:lang w:val="en-US" w:eastAsia="zh-CN"/>
              </w:rPr>
              <w:t>人数</w:t>
            </w:r>
          </w:p>
        </w:tc>
        <w:tc>
          <w:tcPr>
            <w:tcW w:w="1903" w:type="dxa"/>
            <w:tcBorders>
              <w:top w:val="single" w:color="4BACC6" w:sz="8" w:space="0"/>
              <w:left w:val="single" w:color="4BACC6" w:sz="8" w:space="0"/>
              <w:bottom w:val="single" w:color="FFFFFF" w:sz="18" w:space="0"/>
              <w:right w:val="single" w:color="4BACC6" w:sz="8" w:space="0"/>
              <w:insideH w:val="single" w:sz="8" w:space="0"/>
              <w:insideV w:val="nil"/>
            </w:tcBorders>
            <w:shd w:val="clear" w:color="auto" w:fill="4BACC6"/>
            <w:noWrap/>
            <w:vAlign w:val="center"/>
          </w:tcPr>
          <w:p>
            <w:pPr>
              <w:pStyle w:val="18"/>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eastAsia" w:ascii="宋体" w:hAnsi="宋体" w:eastAsia="宋体" w:cs="宋体"/>
                <w:color w:val="FFFFFF"/>
                <w:kern w:val="2"/>
                <w:sz w:val="28"/>
                <w:szCs w:val="28"/>
                <w:lang w:val="en-US" w:eastAsia="zh-CN"/>
              </w:rPr>
            </w:pPr>
            <w:r>
              <w:rPr>
                <w:rFonts w:hint="eastAsia" w:ascii="宋体" w:hAnsi="宋体" w:eastAsia="宋体" w:cs="宋体"/>
                <w:color w:val="FFFFFF"/>
                <w:kern w:val="2"/>
                <w:sz w:val="28"/>
                <w:szCs w:val="28"/>
                <w:lang w:val="en-US" w:eastAsia="zh-CN"/>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768"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毕业去向落实率</w:t>
            </w:r>
          </w:p>
        </w:tc>
        <w:tc>
          <w:tcPr>
            <w:tcW w:w="2577" w:type="dxa"/>
            <w:tcBorders>
              <w:top w:val="single" w:color="FFFFFF" w:sz="18" w:space="0"/>
              <w:left w:val="single" w:color="4BACC6" w:sz="8" w:space="0"/>
              <w:bottom w:val="single" w:color="4BACC6" w:sz="8" w:space="0"/>
              <w:right w:val="single" w:color="4BACC6" w:sz="8" w:space="0"/>
            </w:tcBorders>
            <w:shd w:val="clear" w:color="auto" w:fill="B7DDE8"/>
            <w:noWrap/>
            <w:vAlign w:val="bottom"/>
          </w:tcPr>
          <w:p>
            <w:pPr>
              <w:keepNext w:val="0"/>
              <w:keepLines w:val="0"/>
              <w:widowControl/>
              <w:suppressLineNumbers w:val="0"/>
              <w:ind w:left="0" w:leftChars="0" w:right="0" w:rightChars="0"/>
              <w:jc w:val="center"/>
              <w:textAlignment w:val="center"/>
              <w:rPr>
                <w:rFonts w:hint="default" w:ascii="微软雅黑" w:hAnsi="微软雅黑" w:eastAsia="微软雅黑" w:cs="微软雅黑"/>
                <w:i w:val="0"/>
                <w:iCs w:val="0"/>
                <w:color w:val="000000"/>
                <w:kern w:val="0"/>
                <w:sz w:val="22"/>
                <w:szCs w:val="22"/>
                <w:u w:val="none"/>
                <w:lang w:val="en-US" w:eastAsia="zh-CN" w:bidi="ar"/>
              </w:rPr>
            </w:pPr>
            <w:r>
              <w:rPr>
                <w:rFonts w:hint="default" w:ascii="微软雅黑" w:hAnsi="微软雅黑" w:eastAsia="微软雅黑" w:cs="微软雅黑"/>
                <w:i w:val="0"/>
                <w:iCs w:val="0"/>
                <w:color w:val="000000"/>
                <w:kern w:val="0"/>
                <w:sz w:val="22"/>
                <w:szCs w:val="22"/>
                <w:u w:val="none"/>
                <w:lang w:val="en-US" w:eastAsia="zh-CN" w:bidi="ar"/>
              </w:rPr>
              <w:t>2567</w:t>
            </w:r>
          </w:p>
        </w:tc>
        <w:tc>
          <w:tcPr>
            <w:tcW w:w="1903" w:type="dxa"/>
            <w:tcBorders>
              <w:top w:val="single" w:color="FFFFFF" w:sz="18" w:space="0"/>
              <w:left w:val="single" w:color="4BACC6" w:sz="8" w:space="0"/>
              <w:bottom w:val="single" w:color="4BACC6" w:sz="8" w:space="0"/>
              <w:right w:val="single" w:color="4BACC6" w:sz="8" w:space="0"/>
            </w:tcBorders>
            <w:shd w:val="clear" w:color="auto" w:fill="B7DDE8"/>
            <w:noWrap/>
            <w:vAlign w:val="bottom"/>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default" w:ascii="微软雅黑" w:hAnsi="微软雅黑" w:eastAsia="微软雅黑" w:cs="微软雅黑"/>
                <w:i w:val="0"/>
                <w:iCs w:val="0"/>
                <w:color w:val="000000"/>
                <w:kern w:val="0"/>
                <w:sz w:val="22"/>
                <w:szCs w:val="22"/>
                <w:u w:val="none"/>
                <w:lang w:val="en-US" w:eastAsia="zh-CN" w:bidi="ar"/>
              </w:rPr>
              <w:t>95.57%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76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协议和劳动合同就业率</w:t>
            </w:r>
          </w:p>
        </w:tc>
        <w:tc>
          <w:tcPr>
            <w:tcW w:w="2577" w:type="dxa"/>
            <w:tcBorders>
              <w:top w:val="single" w:color="4BACC6" w:sz="8" w:space="0"/>
              <w:left w:val="single" w:color="4BACC6" w:sz="8" w:space="0"/>
              <w:bottom w:val="single" w:color="4BACC6" w:sz="8" w:space="0"/>
              <w:right w:val="single" w:color="4BACC6" w:sz="8" w:space="0"/>
            </w:tcBorders>
            <w:shd w:val="clear" w:color="auto" w:fill="FFFFFF"/>
            <w:noWrap/>
            <w:vAlign w:val="bottom"/>
          </w:tcPr>
          <w:p>
            <w:pPr>
              <w:keepNext w:val="0"/>
              <w:keepLines w:val="0"/>
              <w:widowControl/>
              <w:suppressLineNumbers w:val="0"/>
              <w:ind w:left="0" w:leftChars="0" w:right="0" w:rightChars="0"/>
              <w:jc w:val="center"/>
              <w:textAlignment w:val="center"/>
              <w:rPr>
                <w:rFonts w:hint="default" w:ascii="微软雅黑" w:hAnsi="微软雅黑" w:eastAsia="微软雅黑" w:cs="微软雅黑"/>
                <w:i w:val="0"/>
                <w:iCs w:val="0"/>
                <w:color w:val="000000"/>
                <w:kern w:val="0"/>
                <w:sz w:val="22"/>
                <w:szCs w:val="22"/>
                <w:u w:val="none"/>
                <w:lang w:val="en-US" w:eastAsia="zh-CN" w:bidi="ar"/>
              </w:rPr>
            </w:pPr>
            <w:r>
              <w:rPr>
                <w:rFonts w:hint="default" w:ascii="微软雅黑" w:hAnsi="微软雅黑" w:eastAsia="微软雅黑" w:cs="微软雅黑"/>
                <w:i w:val="0"/>
                <w:iCs w:val="0"/>
                <w:color w:val="000000"/>
                <w:kern w:val="0"/>
                <w:sz w:val="22"/>
                <w:szCs w:val="22"/>
                <w:u w:val="none"/>
                <w:lang w:val="en-US" w:eastAsia="zh-CN" w:bidi="ar"/>
              </w:rPr>
              <w:t>1598</w:t>
            </w:r>
          </w:p>
        </w:tc>
        <w:tc>
          <w:tcPr>
            <w:tcW w:w="1903" w:type="dxa"/>
            <w:tcBorders>
              <w:top w:val="single" w:color="4BACC6" w:sz="8" w:space="0"/>
              <w:left w:val="single" w:color="4BACC6" w:sz="8" w:space="0"/>
              <w:bottom w:val="single" w:color="4BACC6" w:sz="8" w:space="0"/>
              <w:right w:val="single" w:color="4BACC6" w:sz="8" w:space="0"/>
            </w:tcBorders>
            <w:shd w:val="clear" w:color="auto" w:fill="FFFFFF"/>
            <w:noWrap/>
            <w:vAlign w:val="bottom"/>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default" w:ascii="微软雅黑" w:hAnsi="微软雅黑" w:eastAsia="微软雅黑" w:cs="微软雅黑"/>
                <w:i w:val="0"/>
                <w:iCs w:val="0"/>
                <w:color w:val="000000"/>
                <w:kern w:val="0"/>
                <w:sz w:val="22"/>
                <w:szCs w:val="22"/>
                <w:u w:val="none"/>
                <w:lang w:val="en-US" w:eastAsia="zh-CN" w:bidi="ar"/>
              </w:rPr>
              <w:t>59.68%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76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创业率</w:t>
            </w:r>
          </w:p>
        </w:tc>
        <w:tc>
          <w:tcPr>
            <w:tcW w:w="2577" w:type="dxa"/>
            <w:tcBorders>
              <w:top w:val="single" w:color="4BACC6" w:sz="8" w:space="0"/>
              <w:left w:val="single" w:color="4BACC6" w:sz="8" w:space="0"/>
              <w:bottom w:val="single" w:color="4BACC6" w:sz="8" w:space="0"/>
              <w:right w:val="single" w:color="4BACC6" w:sz="8" w:space="0"/>
            </w:tcBorders>
            <w:shd w:val="clear" w:color="auto" w:fill="B7DDE8"/>
            <w:noWrap/>
            <w:vAlign w:val="bottom"/>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default" w:ascii="微软雅黑" w:hAnsi="微软雅黑" w:eastAsia="微软雅黑" w:cs="微软雅黑"/>
                <w:i w:val="0"/>
                <w:iCs w:val="0"/>
                <w:color w:val="000000"/>
                <w:kern w:val="0"/>
                <w:sz w:val="22"/>
                <w:szCs w:val="22"/>
                <w:u w:val="none"/>
                <w:lang w:val="en-US" w:eastAsia="zh-CN" w:bidi="ar"/>
              </w:rPr>
              <w:t>1</w:t>
            </w:r>
          </w:p>
        </w:tc>
        <w:tc>
          <w:tcPr>
            <w:tcW w:w="1903" w:type="dxa"/>
            <w:tcBorders>
              <w:top w:val="single" w:color="4BACC6" w:sz="8" w:space="0"/>
              <w:left w:val="single" w:color="4BACC6" w:sz="8" w:space="0"/>
              <w:bottom w:val="single" w:color="4BACC6" w:sz="8" w:space="0"/>
              <w:right w:val="single" w:color="4BACC6" w:sz="8" w:space="0"/>
            </w:tcBorders>
            <w:shd w:val="clear" w:color="auto" w:fill="B7DDE8"/>
            <w:noWrap/>
            <w:vAlign w:val="bottom"/>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default" w:ascii="微软雅黑" w:hAnsi="微软雅黑" w:eastAsia="微软雅黑" w:cs="微软雅黑"/>
                <w:i w:val="0"/>
                <w:iCs w:val="0"/>
                <w:color w:val="000000"/>
                <w:kern w:val="0"/>
                <w:sz w:val="22"/>
                <w:szCs w:val="22"/>
                <w:u w:val="none"/>
                <w:lang w:val="en-US" w:eastAsia="zh-CN" w:bidi="ar"/>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376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灵活就业率</w:t>
            </w:r>
          </w:p>
        </w:tc>
        <w:tc>
          <w:tcPr>
            <w:tcW w:w="2577" w:type="dxa"/>
            <w:tcBorders>
              <w:top w:val="single" w:color="4BACC6" w:sz="8" w:space="0"/>
              <w:left w:val="single" w:color="4BACC6" w:sz="8" w:space="0"/>
              <w:bottom w:val="single" w:color="4BACC6" w:sz="8" w:space="0"/>
              <w:right w:val="single" w:color="4BACC6" w:sz="8" w:space="0"/>
            </w:tcBorders>
            <w:shd w:val="clear" w:color="auto" w:fill="FFFFFF"/>
            <w:noWrap/>
            <w:vAlign w:val="center"/>
          </w:tcPr>
          <w:p>
            <w:pPr>
              <w:keepNext w:val="0"/>
              <w:keepLines w:val="0"/>
              <w:widowControl/>
              <w:suppressLineNumbers w:val="0"/>
              <w:ind w:left="0" w:leftChars="0" w:right="0" w:rightChars="0"/>
              <w:jc w:val="center"/>
              <w:textAlignment w:val="center"/>
              <w:rPr>
                <w:rFonts w:hint="default"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0</w:t>
            </w:r>
          </w:p>
        </w:tc>
        <w:tc>
          <w:tcPr>
            <w:tcW w:w="1903" w:type="dxa"/>
            <w:tcBorders>
              <w:top w:val="single" w:color="4BACC6" w:sz="8" w:space="0"/>
              <w:left w:val="single" w:color="4BACC6" w:sz="8" w:space="0"/>
              <w:bottom w:val="single" w:color="4BACC6" w:sz="8" w:space="0"/>
              <w:right w:val="single" w:color="4BACC6" w:sz="8" w:space="0"/>
            </w:tcBorders>
            <w:shd w:val="clear" w:color="auto" w:fill="FFFFFF"/>
            <w:noWrap/>
            <w:vAlign w:val="center"/>
          </w:tcPr>
          <w:p>
            <w:pPr>
              <w:keepNext w:val="0"/>
              <w:keepLines w:val="0"/>
              <w:widowControl/>
              <w:suppressLineNumbers w:val="0"/>
              <w:ind w:left="0" w:leftChars="0" w:right="0" w:rightChars="0"/>
              <w:jc w:val="center"/>
              <w:textAlignment w:val="center"/>
              <w:rPr>
                <w:rFonts w:hint="default"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76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升学率（含出国、出境）</w:t>
            </w:r>
          </w:p>
        </w:tc>
        <w:tc>
          <w:tcPr>
            <w:tcW w:w="2577" w:type="dxa"/>
            <w:tcBorders>
              <w:top w:val="single" w:color="4BACC6" w:sz="8" w:space="0"/>
              <w:left w:val="single" w:color="4BACC6" w:sz="8" w:space="0"/>
              <w:bottom w:val="single" w:color="4BACC6" w:sz="8" w:space="0"/>
              <w:right w:val="single" w:color="4BACC6" w:sz="8" w:space="0"/>
            </w:tcBorders>
            <w:shd w:val="clear" w:color="auto" w:fill="B7DDE8"/>
            <w:noWrap/>
            <w:vAlign w:val="bottom"/>
          </w:tcPr>
          <w:p>
            <w:pPr>
              <w:keepNext w:val="0"/>
              <w:keepLines w:val="0"/>
              <w:widowControl/>
              <w:suppressLineNumbers w:val="0"/>
              <w:ind w:left="0" w:leftChars="0" w:right="0" w:rightChars="0"/>
              <w:jc w:val="center"/>
              <w:textAlignment w:val="center"/>
              <w:rPr>
                <w:rFonts w:hint="default" w:ascii="微软雅黑" w:hAnsi="微软雅黑" w:eastAsia="微软雅黑" w:cs="微软雅黑"/>
                <w:i w:val="0"/>
                <w:iCs w:val="0"/>
                <w:color w:val="000000"/>
                <w:kern w:val="0"/>
                <w:sz w:val="22"/>
                <w:szCs w:val="22"/>
                <w:u w:val="none"/>
                <w:lang w:val="en-US" w:eastAsia="zh-CN" w:bidi="ar"/>
              </w:rPr>
            </w:pPr>
            <w:r>
              <w:rPr>
                <w:rFonts w:hint="default" w:ascii="微软雅黑" w:hAnsi="微软雅黑" w:eastAsia="微软雅黑" w:cs="微软雅黑"/>
                <w:i w:val="0"/>
                <w:iCs w:val="0"/>
                <w:color w:val="000000"/>
                <w:kern w:val="0"/>
                <w:sz w:val="22"/>
                <w:szCs w:val="22"/>
                <w:u w:val="none"/>
                <w:lang w:val="en-US" w:eastAsia="zh-CN" w:bidi="ar"/>
              </w:rPr>
              <w:t>963</w:t>
            </w:r>
          </w:p>
        </w:tc>
        <w:tc>
          <w:tcPr>
            <w:tcW w:w="1903" w:type="dxa"/>
            <w:tcBorders>
              <w:top w:val="single" w:color="4BACC6" w:sz="8" w:space="0"/>
              <w:left w:val="single" w:color="4BACC6" w:sz="8" w:space="0"/>
              <w:bottom w:val="single" w:color="4BACC6" w:sz="8" w:space="0"/>
              <w:right w:val="single" w:color="4BACC6" w:sz="8" w:space="0"/>
            </w:tcBorders>
            <w:shd w:val="clear" w:color="auto" w:fill="B7DDE8"/>
            <w:noWrap/>
            <w:vAlign w:val="bottom"/>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default" w:ascii="微软雅黑" w:hAnsi="微软雅黑" w:eastAsia="微软雅黑" w:cs="微软雅黑"/>
                <w:i w:val="0"/>
                <w:iCs w:val="0"/>
                <w:color w:val="000000"/>
                <w:kern w:val="0"/>
                <w:sz w:val="22"/>
                <w:szCs w:val="22"/>
                <w:u w:val="none"/>
                <w:lang w:val="en-US" w:eastAsia="zh-CN" w:bidi="ar"/>
              </w:rPr>
              <w:t>35.85%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76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暂不就业率（无就业意愿）</w:t>
            </w:r>
          </w:p>
        </w:tc>
        <w:tc>
          <w:tcPr>
            <w:tcW w:w="2577" w:type="dxa"/>
            <w:tcBorders>
              <w:top w:val="single" w:color="4BACC6" w:sz="8" w:space="0"/>
              <w:left w:val="single" w:color="4BACC6" w:sz="8" w:space="0"/>
              <w:bottom w:val="single" w:color="4BACC6" w:sz="8" w:space="0"/>
              <w:right w:val="single" w:color="4BACC6" w:sz="8" w:space="0"/>
            </w:tcBorders>
            <w:shd w:val="clear" w:color="auto" w:fill="FFFFFF"/>
            <w:noWrap/>
            <w:vAlign w:val="center"/>
          </w:tcPr>
          <w:p>
            <w:pPr>
              <w:keepNext w:val="0"/>
              <w:keepLines w:val="0"/>
              <w:widowControl/>
              <w:suppressLineNumbers w:val="0"/>
              <w:ind w:left="0" w:leftChars="0" w:right="0" w:rightChars="0"/>
              <w:jc w:val="center"/>
              <w:textAlignment w:val="center"/>
              <w:rPr>
                <w:rFonts w:hint="default"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0</w:t>
            </w:r>
          </w:p>
        </w:tc>
        <w:tc>
          <w:tcPr>
            <w:tcW w:w="1903" w:type="dxa"/>
            <w:tcBorders>
              <w:top w:val="single" w:color="4BACC6" w:sz="8" w:space="0"/>
              <w:left w:val="single" w:color="4BACC6" w:sz="8" w:space="0"/>
              <w:bottom w:val="single" w:color="4BACC6" w:sz="8" w:space="0"/>
              <w:right w:val="single" w:color="4BACC6" w:sz="8" w:space="0"/>
            </w:tcBorders>
            <w:shd w:val="clear" w:color="auto" w:fill="FFFFFF"/>
            <w:noWrap/>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76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待就业率（有就业意愿未就业）</w:t>
            </w:r>
          </w:p>
        </w:tc>
        <w:tc>
          <w:tcPr>
            <w:tcW w:w="2577" w:type="dxa"/>
            <w:tcBorders>
              <w:top w:val="single" w:color="4BACC6" w:sz="8" w:space="0"/>
              <w:left w:val="single" w:color="4BACC6" w:sz="8" w:space="0"/>
              <w:bottom w:val="single" w:color="4BACC6" w:sz="8" w:space="0"/>
              <w:right w:val="single" w:color="4BACC6" w:sz="8" w:space="0"/>
            </w:tcBorders>
            <w:shd w:val="clear" w:color="auto" w:fill="B7DDE8"/>
            <w:noWrap/>
            <w:vAlign w:val="bottom"/>
          </w:tcPr>
          <w:p>
            <w:pPr>
              <w:keepNext w:val="0"/>
              <w:keepLines w:val="0"/>
              <w:widowControl/>
              <w:suppressLineNumbers w:val="0"/>
              <w:ind w:left="0" w:leftChars="0" w:right="0" w:rightChars="0"/>
              <w:jc w:val="center"/>
              <w:textAlignment w:val="center"/>
              <w:rPr>
                <w:rFonts w:hint="default" w:ascii="微软雅黑" w:hAnsi="微软雅黑" w:eastAsia="微软雅黑" w:cs="微软雅黑"/>
                <w:i w:val="0"/>
                <w:iCs w:val="0"/>
                <w:color w:val="000000"/>
                <w:kern w:val="0"/>
                <w:sz w:val="22"/>
                <w:szCs w:val="22"/>
                <w:u w:val="none"/>
                <w:lang w:val="en-US" w:eastAsia="zh-CN" w:bidi="ar"/>
              </w:rPr>
            </w:pPr>
            <w:r>
              <w:rPr>
                <w:rFonts w:hint="default" w:ascii="微软雅黑" w:hAnsi="微软雅黑" w:eastAsia="微软雅黑" w:cs="微软雅黑"/>
                <w:i w:val="0"/>
                <w:iCs w:val="0"/>
                <w:color w:val="000000"/>
                <w:kern w:val="0"/>
                <w:sz w:val="22"/>
                <w:szCs w:val="22"/>
                <w:u w:val="none"/>
                <w:lang w:val="en-US" w:eastAsia="zh-CN" w:bidi="ar"/>
              </w:rPr>
              <w:t>119</w:t>
            </w:r>
          </w:p>
        </w:tc>
        <w:tc>
          <w:tcPr>
            <w:tcW w:w="1903" w:type="dxa"/>
            <w:tcBorders>
              <w:top w:val="single" w:color="4BACC6" w:sz="8" w:space="0"/>
              <w:left w:val="single" w:color="4BACC6" w:sz="8" w:space="0"/>
              <w:bottom w:val="single" w:color="4BACC6" w:sz="8" w:space="0"/>
              <w:right w:val="single" w:color="4BACC6" w:sz="8" w:space="0"/>
            </w:tcBorders>
            <w:shd w:val="clear" w:color="auto" w:fill="B7DDE8"/>
            <w:noWrap/>
            <w:vAlign w:val="bottom"/>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default" w:ascii="微软雅黑" w:hAnsi="微软雅黑" w:eastAsia="微软雅黑" w:cs="微软雅黑"/>
                <w:i w:val="0"/>
                <w:iCs w:val="0"/>
                <w:color w:val="000000"/>
                <w:kern w:val="0"/>
                <w:sz w:val="22"/>
                <w:szCs w:val="22"/>
                <w:u w:val="none"/>
                <w:lang w:val="en-US" w:eastAsia="zh-CN" w:bidi="ar"/>
              </w:rPr>
              <w:t>4.43%</w:t>
            </w:r>
          </w:p>
        </w:tc>
      </w:tr>
    </w:tbl>
    <w:p>
      <w:pPr>
        <w:pStyle w:val="7"/>
        <w:keepNext w:val="0"/>
        <w:keepLines w:val="0"/>
        <w:pageBreakBefore w:val="0"/>
        <w:widowControl w:val="0"/>
        <w:kinsoku/>
        <w:wordWrap/>
        <w:overflowPunct/>
        <w:topLinePunct w:val="0"/>
        <w:autoSpaceDE w:val="0"/>
        <w:autoSpaceDN w:val="0"/>
        <w:bidi w:val="0"/>
        <w:adjustRightInd/>
        <w:snapToGrid/>
        <w:spacing w:before="0" w:line="240" w:lineRule="auto"/>
        <w:ind w:right="0"/>
        <w:jc w:val="both"/>
        <w:textAlignment w:val="auto"/>
        <w:rPr>
          <w:rFonts w:hint="eastAsia" w:ascii="仿宋_GB2312" w:hAnsi="仿宋_GB2312" w:eastAsia="仿宋_GB2312" w:cs="仿宋_GB2312"/>
          <w:lang w:val="en-US" w:eastAsia="zh-CN"/>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auto"/>
        <w:ind w:right="0" w:firstLine="640" w:firstLineChars="200"/>
        <w:jc w:val="both"/>
        <w:textAlignment w:val="auto"/>
        <w:rPr>
          <w:rFonts w:hint="eastAsia" w:ascii="仿宋_GB2312" w:hAnsi="仿宋_GB2312" w:eastAsia="仿宋_GB2312" w:cs="仿宋_GB2312"/>
          <w:lang w:val="en-US" w:eastAsia="zh-CN"/>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auto"/>
        <w:ind w:right="0" w:firstLine="640" w:firstLineChars="200"/>
        <w:jc w:val="both"/>
        <w:textAlignment w:val="auto"/>
        <w:rPr>
          <w:rFonts w:hint="eastAsia" w:ascii="仿宋_GB2312" w:hAnsi="仿宋_GB2312" w:eastAsia="仿宋_GB2312" w:cs="仿宋_GB2312"/>
          <w:lang w:val="en-US" w:eastAsia="zh-CN"/>
        </w:rPr>
      </w:pPr>
    </w:p>
    <w:p>
      <w:pPr>
        <w:pStyle w:val="3"/>
        <w:keepNext/>
        <w:keepLines/>
        <w:pageBreakBefore w:val="0"/>
        <w:widowControl w:val="0"/>
        <w:kinsoku/>
        <w:wordWrap/>
        <w:overflowPunct/>
        <w:topLinePunct w:val="0"/>
        <w:autoSpaceDE w:val="0"/>
        <w:autoSpaceDN w:val="0"/>
        <w:bidi w:val="0"/>
        <w:adjustRightInd/>
        <w:snapToGrid/>
        <w:spacing w:before="0" w:beforeLines="0" w:after="0" w:afterLines="0" w:line="240" w:lineRule="auto"/>
        <w:ind w:firstLine="640" w:firstLineChars="200"/>
        <w:jc w:val="both"/>
        <w:textAlignment w:val="auto"/>
        <w:rPr>
          <w:rFonts w:hint="eastAsia" w:ascii="黑体" w:hAnsi="黑体" w:eastAsia="黑体" w:cs="黑体"/>
          <w:b w:val="0"/>
          <w:bCs/>
          <w:lang w:val="en-US" w:eastAsia="zh-CN"/>
        </w:rPr>
      </w:pPr>
      <w:bookmarkStart w:id="20" w:name="_Toc14583"/>
      <w:r>
        <w:rPr>
          <w:rFonts w:hint="eastAsia" w:ascii="黑体" w:hAnsi="黑体" w:eastAsia="黑体" w:cs="黑体"/>
          <w:b w:val="0"/>
          <w:bCs/>
          <w:lang w:val="en-US" w:eastAsia="zh-CN"/>
        </w:rPr>
        <w:t>二、毕业生总体去向分布</w:t>
      </w:r>
      <w:bookmarkEnd w:id="20"/>
    </w:p>
    <w:p>
      <w:pPr>
        <w:pStyle w:val="4"/>
        <w:keepNext/>
        <w:keepLines/>
        <w:pageBreakBefore w:val="0"/>
        <w:widowControl w:val="0"/>
        <w:kinsoku/>
        <w:wordWrap/>
        <w:overflowPunct/>
        <w:topLinePunct w:val="0"/>
        <w:autoSpaceDE w:val="0"/>
        <w:autoSpaceDN w:val="0"/>
        <w:bidi w:val="0"/>
        <w:adjustRightInd/>
        <w:snapToGrid/>
        <w:spacing w:before="157" w:beforeLines="50" w:after="157" w:afterLines="50" w:line="600" w:lineRule="exact"/>
        <w:ind w:firstLine="640" w:firstLineChars="200"/>
        <w:jc w:val="both"/>
        <w:textAlignment w:val="auto"/>
        <w:rPr>
          <w:rFonts w:hint="eastAsia" w:ascii="楷体" w:hAnsi="楷体" w:eastAsia="楷体" w:cs="楷体"/>
          <w:b w:val="0"/>
          <w:bCs/>
          <w:lang w:val="en-US" w:eastAsia="zh-CN"/>
        </w:rPr>
      </w:pPr>
      <w:bookmarkStart w:id="21" w:name="_Toc2405"/>
      <w:r>
        <w:rPr>
          <w:rFonts w:hint="eastAsia" w:ascii="楷体" w:hAnsi="楷体" w:eastAsia="楷体" w:cs="楷体"/>
          <w:b w:val="0"/>
          <w:bCs/>
          <w:lang w:val="en-US" w:eastAsia="zh-CN"/>
        </w:rPr>
        <w:t>（一）毕业生去向调查情况分析</w:t>
      </w:r>
      <w:bookmarkEnd w:id="21"/>
    </w:p>
    <w:p>
      <w:pPr>
        <w:pStyle w:val="7"/>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652" w:firstLineChars="200"/>
        <w:jc w:val="both"/>
        <w:textAlignment w:val="auto"/>
        <w:rPr>
          <w:rFonts w:hint="eastAsia" w:ascii="仿宋_GB2312" w:hAnsi="仿宋_GB2312" w:eastAsia="仿宋_GB2312" w:cs="仿宋_GB2312"/>
          <w:spacing w:val="11"/>
          <w:w w:val="95"/>
        </w:rPr>
      </w:pPr>
      <w:r>
        <w:rPr>
          <w:rFonts w:hint="eastAsia" w:ascii="仿宋_GB2312" w:hAnsi="仿宋_GB2312" w:eastAsia="仿宋_GB2312" w:cs="仿宋_GB2312"/>
          <w:spacing w:val="11"/>
          <w:w w:val="95"/>
          <w:lang w:eastAsia="zh-CN"/>
        </w:rPr>
        <w:t>安阳幼儿师范高等专科学校</w:t>
      </w:r>
      <w:r>
        <w:rPr>
          <w:rFonts w:hint="eastAsia" w:ascii="仿宋_GB2312" w:hAnsi="仿宋_GB2312" w:eastAsia="仿宋_GB2312" w:cs="仿宋_GB2312"/>
          <w:spacing w:val="11"/>
          <w:w w:val="95"/>
        </w:rPr>
        <w:t>委托第三方教育评价机构--河南省教育评估中心，于202</w:t>
      </w:r>
      <w:r>
        <w:rPr>
          <w:rFonts w:hint="eastAsia" w:ascii="仿宋_GB2312" w:hAnsi="仿宋_GB2312" w:eastAsia="仿宋_GB2312" w:cs="仿宋_GB2312"/>
          <w:spacing w:val="11"/>
          <w:w w:val="95"/>
          <w:lang w:val="en-US" w:eastAsia="zh-CN"/>
        </w:rPr>
        <w:t>2</w:t>
      </w:r>
      <w:r>
        <w:rPr>
          <w:rFonts w:hint="eastAsia" w:ascii="仿宋_GB2312" w:hAnsi="仿宋_GB2312" w:eastAsia="仿宋_GB2312" w:cs="仿宋_GB2312"/>
          <w:spacing w:val="11"/>
          <w:w w:val="95"/>
        </w:rPr>
        <w:t>年</w:t>
      </w:r>
      <w:r>
        <w:rPr>
          <w:rFonts w:hint="eastAsia" w:ascii="仿宋_GB2312" w:hAnsi="仿宋_GB2312" w:eastAsia="仿宋_GB2312" w:cs="仿宋_GB2312"/>
          <w:spacing w:val="11"/>
          <w:w w:val="95"/>
          <w:lang w:val="en-US" w:eastAsia="zh-CN"/>
        </w:rPr>
        <w:t>年11月25日-12月15日</w:t>
      </w:r>
      <w:r>
        <w:rPr>
          <w:rFonts w:hint="eastAsia" w:ascii="仿宋_GB2312" w:hAnsi="仿宋_GB2312" w:eastAsia="仿宋_GB2312" w:cs="仿宋_GB2312"/>
          <w:spacing w:val="11"/>
          <w:w w:val="95"/>
        </w:rPr>
        <w:t>，组织开展学校202</w:t>
      </w:r>
      <w:r>
        <w:rPr>
          <w:rFonts w:hint="eastAsia" w:ascii="仿宋_GB2312" w:hAnsi="仿宋_GB2312" w:eastAsia="仿宋_GB2312" w:cs="仿宋_GB2312"/>
          <w:spacing w:val="11"/>
          <w:w w:val="95"/>
          <w:lang w:val="en-US" w:eastAsia="zh-CN"/>
        </w:rPr>
        <w:t>2</w:t>
      </w:r>
      <w:r>
        <w:rPr>
          <w:rFonts w:hint="eastAsia" w:ascii="仿宋_GB2312" w:hAnsi="仿宋_GB2312" w:eastAsia="仿宋_GB2312" w:cs="仿宋_GB2312"/>
          <w:spacing w:val="11"/>
          <w:w w:val="95"/>
        </w:rPr>
        <w:t>届毕业生就业状况问卷调查。对</w:t>
      </w:r>
      <w:r>
        <w:rPr>
          <w:rFonts w:hint="eastAsia" w:ascii="仿宋_GB2312" w:hAnsi="仿宋_GB2312" w:eastAsia="仿宋_GB2312" w:cs="仿宋_GB2312"/>
          <w:spacing w:val="11"/>
          <w:w w:val="95"/>
          <w:lang w:val="en-US" w:eastAsia="zh-CN"/>
        </w:rPr>
        <w:t>2686</w:t>
      </w:r>
      <w:r>
        <w:rPr>
          <w:rFonts w:hint="eastAsia" w:ascii="仿宋_GB2312" w:hAnsi="仿宋_GB2312" w:eastAsia="仿宋_GB2312" w:cs="仿宋_GB2312"/>
          <w:spacing w:val="11"/>
          <w:w w:val="95"/>
        </w:rPr>
        <w:t>名毕业生发送调查问卷，共收到有效问卷</w:t>
      </w:r>
      <w:r>
        <w:rPr>
          <w:rFonts w:hint="eastAsia" w:ascii="仿宋_GB2312" w:hAnsi="仿宋_GB2312" w:eastAsia="仿宋_GB2312" w:cs="仿宋_GB2312"/>
          <w:spacing w:val="11"/>
          <w:w w:val="95"/>
          <w:lang w:val="en-US" w:eastAsia="zh-CN"/>
        </w:rPr>
        <w:t>1098</w:t>
      </w:r>
      <w:r>
        <w:rPr>
          <w:rFonts w:hint="eastAsia" w:ascii="仿宋_GB2312" w:hAnsi="仿宋_GB2312" w:eastAsia="仿宋_GB2312" w:cs="仿宋_GB2312"/>
          <w:spacing w:val="11"/>
          <w:w w:val="95"/>
        </w:rPr>
        <w:t>份，问卷回收率达到</w:t>
      </w:r>
      <w:r>
        <w:rPr>
          <w:rFonts w:hint="eastAsia" w:ascii="仿宋_GB2312" w:hAnsi="仿宋_GB2312" w:eastAsia="仿宋_GB2312" w:cs="仿宋_GB2312"/>
          <w:spacing w:val="11"/>
          <w:w w:val="95"/>
          <w:lang w:val="en-US" w:eastAsia="zh-CN"/>
        </w:rPr>
        <w:t>40.88</w:t>
      </w:r>
      <w:r>
        <w:rPr>
          <w:rFonts w:hint="eastAsia" w:ascii="仿宋_GB2312" w:hAnsi="仿宋_GB2312" w:eastAsia="仿宋_GB2312" w:cs="仿宋_GB2312"/>
          <w:spacing w:val="11"/>
          <w:w w:val="95"/>
        </w:rPr>
        <w:t>%；回收有效样本符合调查统计学理论要求，较好地反映了总体情况。调查问卷回收详细情况见表2-</w:t>
      </w:r>
      <w:r>
        <w:rPr>
          <w:rFonts w:hint="eastAsia" w:ascii="仿宋_GB2312" w:hAnsi="仿宋_GB2312" w:eastAsia="仿宋_GB2312" w:cs="仿宋_GB2312"/>
          <w:spacing w:val="11"/>
          <w:w w:val="95"/>
          <w:lang w:val="en-US" w:eastAsia="zh-CN"/>
        </w:rPr>
        <w:t>3所示</w:t>
      </w:r>
      <w:r>
        <w:rPr>
          <w:rFonts w:hint="eastAsia" w:ascii="仿宋_GB2312" w:hAnsi="仿宋_GB2312" w:eastAsia="仿宋_GB2312" w:cs="仿宋_GB2312"/>
          <w:spacing w:val="11"/>
          <w:w w:val="95"/>
        </w:rPr>
        <w:t>。</w:t>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rPr>
          <w:rFonts w:hint="eastAsia" w:ascii="仿宋_GB2312" w:hAnsi="仿宋_GB2312" w:eastAsia="仿宋_GB2312" w:cs="仿宋_GB2312"/>
          <w:spacing w:val="11"/>
          <w:w w:val="95"/>
        </w:rPr>
      </w:pPr>
      <w:r>
        <w:rPr>
          <w:rFonts w:hint="eastAsia" w:ascii="楷体" w:eastAsia="楷体"/>
          <w:b/>
          <w:sz w:val="28"/>
        </w:rPr>
        <w:t>表</w:t>
      </w:r>
      <w:r>
        <w:rPr>
          <w:rFonts w:hint="eastAsia" w:ascii="楷体" w:eastAsia="楷体"/>
          <w:b/>
          <w:sz w:val="28"/>
          <w:lang w:val="en-US" w:eastAsia="zh-CN"/>
        </w:rPr>
        <w:t>2</w:t>
      </w:r>
      <w:r>
        <w:rPr>
          <w:rFonts w:hint="eastAsia" w:ascii="楷体" w:eastAsia="楷体"/>
          <w:b/>
          <w:sz w:val="28"/>
          <w:lang w:eastAsia="zh-CN"/>
        </w:rPr>
        <w:t>-</w:t>
      </w:r>
      <w:r>
        <w:rPr>
          <w:rFonts w:hint="eastAsia" w:ascii="楷体" w:eastAsia="楷体"/>
          <w:b/>
          <w:sz w:val="28"/>
        </w:rPr>
        <w:fldChar w:fldCharType="begin"/>
      </w:r>
      <w:r>
        <w:rPr>
          <w:rFonts w:hint="eastAsia" w:ascii="楷体" w:eastAsia="楷体"/>
          <w:b/>
          <w:sz w:val="28"/>
        </w:rPr>
        <w:instrText xml:space="preserve"> SEQ 表 \* ARABIC \s 1 </w:instrText>
      </w:r>
      <w:r>
        <w:rPr>
          <w:rFonts w:hint="eastAsia" w:ascii="楷体" w:eastAsia="楷体"/>
          <w:b/>
          <w:sz w:val="28"/>
        </w:rPr>
        <w:fldChar w:fldCharType="separate"/>
      </w:r>
      <w:r>
        <w:rPr>
          <w:rFonts w:hint="eastAsia" w:ascii="楷体" w:eastAsia="楷体"/>
          <w:b/>
          <w:sz w:val="28"/>
        </w:rPr>
        <w:t>3</w:t>
      </w:r>
      <w:r>
        <w:rPr>
          <w:rFonts w:hint="eastAsia" w:ascii="楷体" w:eastAsia="楷体"/>
          <w:b/>
          <w:sz w:val="28"/>
        </w:rPr>
        <w:fldChar w:fldCharType="end"/>
      </w:r>
      <w:bookmarkStart w:id="22" w:name="_Toc18923"/>
      <w:r>
        <w:rPr>
          <w:rFonts w:hint="eastAsia" w:ascii="楷体" w:eastAsia="楷体"/>
          <w:b/>
          <w:sz w:val="28"/>
          <w:lang w:val="en-US" w:eastAsia="zh-CN"/>
        </w:rPr>
        <w:t xml:space="preserve">  毕业生去向调查情况分析</w:t>
      </w:r>
      <w:bookmarkEnd w:id="22"/>
    </w:p>
    <w:tbl>
      <w:tblPr>
        <w:tblStyle w:val="15"/>
        <w:tblW w:w="75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204"/>
        <w:gridCol w:w="1275"/>
        <w:gridCol w:w="1298"/>
        <w:gridCol w:w="1305"/>
        <w:gridCol w:w="14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2204" w:type="dxa"/>
            <w:tcBorders>
              <w:top w:val="single" w:color="4BACC6" w:sz="8" w:space="0"/>
              <w:left w:val="single" w:color="4BACC6" w:sz="8" w:space="0"/>
              <w:bottom w:val="single" w:color="FFFFFF" w:sz="18" w:space="0"/>
              <w:right w:val="single" w:color="4BACC6" w:sz="8" w:space="0"/>
            </w:tcBorders>
            <w:shd w:val="clear" w:color="000000" w:fill="4BACC6"/>
            <w:vAlign w:val="center"/>
          </w:tcPr>
          <w:p>
            <w:pPr>
              <w:keepNext w:val="0"/>
              <w:keepLines w:val="0"/>
              <w:widowControl/>
              <w:suppressLineNumbers w:val="0"/>
              <w:jc w:val="center"/>
              <w:textAlignment w:val="center"/>
              <w:rPr>
                <w:rFonts w:ascii="微软雅黑" w:hAnsi="微软雅黑" w:eastAsia="微软雅黑" w:cs="微软雅黑"/>
                <w:b/>
                <w:bCs/>
                <w:i w:val="0"/>
                <w:iCs w:val="0"/>
                <w:color w:val="FFFFFF"/>
                <w:sz w:val="22"/>
                <w:szCs w:val="22"/>
                <w:u w:val="none"/>
              </w:rPr>
            </w:pPr>
            <w:r>
              <w:rPr>
                <w:rFonts w:hint="eastAsia" w:ascii="微软雅黑" w:hAnsi="微软雅黑" w:eastAsia="微软雅黑" w:cs="微软雅黑"/>
                <w:b/>
                <w:bCs/>
                <w:i w:val="0"/>
                <w:iCs w:val="0"/>
                <w:color w:val="FFFFFF"/>
                <w:kern w:val="0"/>
                <w:sz w:val="22"/>
                <w:szCs w:val="22"/>
                <w:u w:val="none"/>
                <w:lang w:val="en-US" w:eastAsia="zh-CN" w:bidi="ar"/>
              </w:rPr>
              <w:t>学院（系）</w:t>
            </w:r>
          </w:p>
        </w:tc>
        <w:tc>
          <w:tcPr>
            <w:tcW w:w="1275" w:type="dxa"/>
            <w:tcBorders>
              <w:top w:val="single" w:color="4BACC6" w:sz="8" w:space="0"/>
              <w:left w:val="single" w:color="4BACC6" w:sz="8" w:space="0"/>
              <w:bottom w:val="single" w:color="FFFFFF" w:sz="18" w:space="0"/>
              <w:right w:val="single" w:color="4BACC6" w:sz="8" w:space="0"/>
            </w:tcBorders>
            <w:shd w:val="clear" w:color="000000" w:fill="4BACC6"/>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FFFFFF"/>
                <w:sz w:val="22"/>
                <w:szCs w:val="22"/>
                <w:u w:val="none"/>
              </w:rPr>
            </w:pPr>
            <w:r>
              <w:rPr>
                <w:rFonts w:hint="eastAsia" w:ascii="微软雅黑" w:hAnsi="微软雅黑" w:eastAsia="微软雅黑" w:cs="微软雅黑"/>
                <w:b/>
                <w:bCs/>
                <w:i w:val="0"/>
                <w:iCs w:val="0"/>
                <w:color w:val="FFFFFF"/>
                <w:kern w:val="0"/>
                <w:sz w:val="22"/>
                <w:szCs w:val="22"/>
                <w:u w:val="none"/>
                <w:lang w:val="en-US" w:eastAsia="zh-CN" w:bidi="ar"/>
              </w:rPr>
              <w:t>专业</w:t>
            </w:r>
          </w:p>
        </w:tc>
        <w:tc>
          <w:tcPr>
            <w:tcW w:w="1298" w:type="dxa"/>
            <w:tcBorders>
              <w:top w:val="single" w:color="4BACC6" w:sz="8" w:space="0"/>
              <w:left w:val="single" w:color="4BACC6" w:sz="8" w:space="0"/>
              <w:bottom w:val="single" w:color="FFFFFF" w:sz="18" w:space="0"/>
              <w:right w:val="single" w:color="4BACC6" w:sz="8" w:space="0"/>
            </w:tcBorders>
            <w:shd w:val="clear" w:color="000000" w:fill="4BACC6"/>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FFFFFF"/>
                <w:sz w:val="22"/>
                <w:szCs w:val="22"/>
                <w:u w:val="none"/>
              </w:rPr>
            </w:pPr>
            <w:r>
              <w:rPr>
                <w:rFonts w:hint="eastAsia" w:ascii="微软雅黑" w:hAnsi="微软雅黑" w:eastAsia="微软雅黑" w:cs="微软雅黑"/>
                <w:b/>
                <w:bCs/>
                <w:i w:val="0"/>
                <w:iCs w:val="0"/>
                <w:color w:val="FFFFFF"/>
                <w:kern w:val="0"/>
                <w:sz w:val="22"/>
                <w:szCs w:val="22"/>
                <w:u w:val="none"/>
                <w:lang w:val="en-US" w:eastAsia="zh-CN" w:bidi="ar"/>
              </w:rPr>
              <w:t>毕业人数</w:t>
            </w:r>
          </w:p>
        </w:tc>
        <w:tc>
          <w:tcPr>
            <w:tcW w:w="1305" w:type="dxa"/>
            <w:tcBorders>
              <w:top w:val="single" w:color="4BACC6" w:sz="8" w:space="0"/>
              <w:left w:val="single" w:color="4BACC6" w:sz="8" w:space="0"/>
              <w:bottom w:val="single" w:color="FFFFFF" w:sz="18" w:space="0"/>
              <w:right w:val="single" w:color="4BACC6" w:sz="8" w:space="0"/>
            </w:tcBorders>
            <w:shd w:val="clear" w:color="000000" w:fill="4BACC6"/>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FFFFFF"/>
                <w:sz w:val="22"/>
                <w:szCs w:val="22"/>
                <w:u w:val="none"/>
              </w:rPr>
            </w:pPr>
            <w:r>
              <w:rPr>
                <w:rFonts w:hint="eastAsia" w:ascii="微软雅黑" w:hAnsi="微软雅黑" w:eastAsia="微软雅黑" w:cs="微软雅黑"/>
                <w:b/>
                <w:bCs/>
                <w:i w:val="0"/>
                <w:iCs w:val="0"/>
                <w:color w:val="FFFFFF"/>
                <w:kern w:val="0"/>
                <w:sz w:val="22"/>
                <w:szCs w:val="22"/>
                <w:u w:val="none"/>
                <w:lang w:val="en-US" w:eastAsia="zh-CN" w:bidi="ar"/>
              </w:rPr>
              <w:t>回卷人数</w:t>
            </w:r>
          </w:p>
        </w:tc>
        <w:tc>
          <w:tcPr>
            <w:tcW w:w="1462" w:type="dxa"/>
            <w:tcBorders>
              <w:top w:val="single" w:color="4BACC6" w:sz="8" w:space="0"/>
              <w:left w:val="single" w:color="4BACC6" w:sz="8" w:space="0"/>
              <w:bottom w:val="single" w:color="FFFFFF" w:sz="18" w:space="0"/>
              <w:right w:val="single" w:color="4BACC6" w:sz="8" w:space="0"/>
            </w:tcBorders>
            <w:shd w:val="clear" w:color="000000" w:fill="4BACC6"/>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FFFFFF"/>
                <w:sz w:val="22"/>
                <w:szCs w:val="22"/>
                <w:u w:val="none"/>
              </w:rPr>
            </w:pPr>
            <w:r>
              <w:rPr>
                <w:rFonts w:hint="eastAsia" w:ascii="微软雅黑" w:hAnsi="微软雅黑" w:eastAsia="微软雅黑" w:cs="微软雅黑"/>
                <w:b/>
                <w:bCs/>
                <w:i w:val="0"/>
                <w:iCs w:val="0"/>
                <w:color w:val="FFFFFF"/>
                <w:kern w:val="0"/>
                <w:sz w:val="22"/>
                <w:szCs w:val="22"/>
                <w:u w:val="none"/>
                <w:lang w:val="en-US" w:eastAsia="zh-CN" w:bidi="ar"/>
              </w:rPr>
              <w:t>回卷率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2204"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公共教学部</w:t>
            </w:r>
          </w:p>
        </w:tc>
        <w:tc>
          <w:tcPr>
            <w:tcW w:w="1275"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体育教育</w:t>
            </w:r>
          </w:p>
        </w:tc>
        <w:tc>
          <w:tcPr>
            <w:tcW w:w="1298"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25</w:t>
            </w:r>
          </w:p>
        </w:tc>
        <w:tc>
          <w:tcPr>
            <w:tcW w:w="1305"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17</w:t>
            </w:r>
          </w:p>
        </w:tc>
        <w:tc>
          <w:tcPr>
            <w:tcW w:w="1462"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68.00%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2204"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五年制教学部</w:t>
            </w:r>
          </w:p>
        </w:tc>
        <w:tc>
          <w:tcPr>
            <w:tcW w:w="1275"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学前教育</w:t>
            </w:r>
          </w:p>
        </w:tc>
        <w:tc>
          <w:tcPr>
            <w:tcW w:w="129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1146</w:t>
            </w:r>
          </w:p>
        </w:tc>
        <w:tc>
          <w:tcPr>
            <w:tcW w:w="1305"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494</w:t>
            </w:r>
          </w:p>
        </w:tc>
        <w:tc>
          <w:tcPr>
            <w:tcW w:w="146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43.11%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2204"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学前教育系</w:t>
            </w:r>
          </w:p>
        </w:tc>
        <w:tc>
          <w:tcPr>
            <w:tcW w:w="1275"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学前教育</w:t>
            </w:r>
          </w:p>
        </w:tc>
        <w:tc>
          <w:tcPr>
            <w:tcW w:w="129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641</w:t>
            </w:r>
          </w:p>
        </w:tc>
        <w:tc>
          <w:tcPr>
            <w:tcW w:w="1305"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193</w:t>
            </w:r>
          </w:p>
        </w:tc>
        <w:tc>
          <w:tcPr>
            <w:tcW w:w="146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30.11%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2204"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学前教育系</w:t>
            </w:r>
          </w:p>
        </w:tc>
        <w:tc>
          <w:tcPr>
            <w:tcW w:w="1275"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早期教育</w:t>
            </w:r>
          </w:p>
        </w:tc>
        <w:tc>
          <w:tcPr>
            <w:tcW w:w="129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75</w:t>
            </w:r>
          </w:p>
        </w:tc>
        <w:tc>
          <w:tcPr>
            <w:tcW w:w="1305"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33</w:t>
            </w:r>
          </w:p>
        </w:tc>
        <w:tc>
          <w:tcPr>
            <w:tcW w:w="146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8" w:hRule="atLeast"/>
          <w:jc w:val="center"/>
        </w:trPr>
        <w:tc>
          <w:tcPr>
            <w:tcW w:w="2204"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艺术系</w:t>
            </w:r>
          </w:p>
        </w:tc>
        <w:tc>
          <w:tcPr>
            <w:tcW w:w="1275"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美术教育</w:t>
            </w:r>
          </w:p>
        </w:tc>
        <w:tc>
          <w:tcPr>
            <w:tcW w:w="129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12</w:t>
            </w:r>
          </w:p>
        </w:tc>
        <w:tc>
          <w:tcPr>
            <w:tcW w:w="1305"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0</w:t>
            </w:r>
          </w:p>
        </w:tc>
        <w:tc>
          <w:tcPr>
            <w:tcW w:w="146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jc w:val="center"/>
        </w:trPr>
        <w:tc>
          <w:tcPr>
            <w:tcW w:w="2204"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艺术系</w:t>
            </w:r>
          </w:p>
        </w:tc>
        <w:tc>
          <w:tcPr>
            <w:tcW w:w="1275"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音乐教育</w:t>
            </w:r>
          </w:p>
        </w:tc>
        <w:tc>
          <w:tcPr>
            <w:tcW w:w="129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14</w:t>
            </w:r>
          </w:p>
        </w:tc>
        <w:tc>
          <w:tcPr>
            <w:tcW w:w="1305"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0</w:t>
            </w:r>
          </w:p>
        </w:tc>
        <w:tc>
          <w:tcPr>
            <w:tcW w:w="146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2204"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语言文学系</w:t>
            </w:r>
          </w:p>
        </w:tc>
        <w:tc>
          <w:tcPr>
            <w:tcW w:w="1275"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小学教育</w:t>
            </w:r>
          </w:p>
        </w:tc>
        <w:tc>
          <w:tcPr>
            <w:tcW w:w="129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512</w:t>
            </w:r>
          </w:p>
        </w:tc>
        <w:tc>
          <w:tcPr>
            <w:tcW w:w="1305"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223</w:t>
            </w:r>
          </w:p>
        </w:tc>
        <w:tc>
          <w:tcPr>
            <w:tcW w:w="146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43.55%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2204"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语言文学系</w:t>
            </w:r>
          </w:p>
        </w:tc>
        <w:tc>
          <w:tcPr>
            <w:tcW w:w="1275"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英语教育</w:t>
            </w:r>
          </w:p>
        </w:tc>
        <w:tc>
          <w:tcPr>
            <w:tcW w:w="129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52</w:t>
            </w:r>
          </w:p>
        </w:tc>
        <w:tc>
          <w:tcPr>
            <w:tcW w:w="1305"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24</w:t>
            </w:r>
          </w:p>
        </w:tc>
        <w:tc>
          <w:tcPr>
            <w:tcW w:w="146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46.15%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2204"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语言文学系</w:t>
            </w:r>
          </w:p>
        </w:tc>
        <w:tc>
          <w:tcPr>
            <w:tcW w:w="1275"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语文教育</w:t>
            </w:r>
          </w:p>
        </w:tc>
        <w:tc>
          <w:tcPr>
            <w:tcW w:w="129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209</w:t>
            </w:r>
          </w:p>
        </w:tc>
        <w:tc>
          <w:tcPr>
            <w:tcW w:w="1305"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114</w:t>
            </w:r>
          </w:p>
        </w:tc>
        <w:tc>
          <w:tcPr>
            <w:tcW w:w="146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54.55%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3479" w:type="dxa"/>
            <w:gridSpan w:val="2"/>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b/>
                <w:bCs/>
                <w:i w:val="0"/>
                <w:iCs w:val="0"/>
                <w:color w:val="000000"/>
                <w:kern w:val="0"/>
                <w:sz w:val="24"/>
                <w:szCs w:val="24"/>
                <w:u w:val="none"/>
                <w:lang w:val="en-US" w:eastAsia="zh-CN" w:bidi="ar"/>
              </w:rPr>
            </w:pPr>
            <w:r>
              <w:rPr>
                <w:rFonts w:hint="eastAsia" w:ascii="微软雅黑" w:hAnsi="微软雅黑" w:eastAsia="微软雅黑" w:cs="微软雅黑"/>
                <w:b/>
                <w:bCs/>
                <w:i w:val="0"/>
                <w:iCs w:val="0"/>
                <w:color w:val="000000"/>
                <w:kern w:val="0"/>
                <w:sz w:val="24"/>
                <w:szCs w:val="24"/>
                <w:u w:val="none"/>
                <w:lang w:val="en-US" w:eastAsia="zh-CN" w:bidi="ar"/>
              </w:rPr>
              <w:t>合计</w:t>
            </w:r>
          </w:p>
        </w:tc>
        <w:tc>
          <w:tcPr>
            <w:tcW w:w="129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b/>
                <w:bCs/>
                <w:i w:val="0"/>
                <w:iCs w:val="0"/>
                <w:color w:val="000000"/>
                <w:kern w:val="0"/>
                <w:sz w:val="24"/>
                <w:szCs w:val="24"/>
                <w:u w:val="none"/>
                <w:lang w:val="en-US" w:eastAsia="zh-CN" w:bidi="ar"/>
              </w:rPr>
            </w:pPr>
            <w:r>
              <w:rPr>
                <w:rFonts w:hint="eastAsia" w:ascii="微软雅黑" w:hAnsi="微软雅黑" w:eastAsia="微软雅黑" w:cs="微软雅黑"/>
                <w:b/>
                <w:bCs/>
                <w:i w:val="0"/>
                <w:iCs w:val="0"/>
                <w:color w:val="000000"/>
                <w:kern w:val="0"/>
                <w:sz w:val="24"/>
                <w:szCs w:val="24"/>
                <w:u w:val="none"/>
                <w:lang w:val="en-US" w:eastAsia="zh-CN" w:bidi="ar"/>
              </w:rPr>
              <w:t>2686</w:t>
            </w:r>
          </w:p>
        </w:tc>
        <w:tc>
          <w:tcPr>
            <w:tcW w:w="1305"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b/>
                <w:bCs/>
                <w:i w:val="0"/>
                <w:iCs w:val="0"/>
                <w:color w:val="000000"/>
                <w:kern w:val="0"/>
                <w:sz w:val="24"/>
                <w:szCs w:val="24"/>
                <w:u w:val="none"/>
                <w:lang w:val="en-US" w:eastAsia="zh-CN" w:bidi="ar"/>
              </w:rPr>
            </w:pPr>
            <w:r>
              <w:rPr>
                <w:rFonts w:hint="eastAsia" w:ascii="微软雅黑" w:hAnsi="微软雅黑" w:eastAsia="微软雅黑" w:cs="微软雅黑"/>
                <w:b/>
                <w:bCs/>
                <w:i w:val="0"/>
                <w:iCs w:val="0"/>
                <w:color w:val="000000"/>
                <w:kern w:val="0"/>
                <w:sz w:val="24"/>
                <w:szCs w:val="24"/>
                <w:u w:val="none"/>
                <w:lang w:val="en-US" w:eastAsia="zh-CN" w:bidi="ar"/>
              </w:rPr>
              <w:t>1098</w:t>
            </w:r>
          </w:p>
        </w:tc>
        <w:tc>
          <w:tcPr>
            <w:tcW w:w="146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b/>
                <w:bCs/>
                <w:i w:val="0"/>
                <w:iCs w:val="0"/>
                <w:color w:val="000000"/>
                <w:kern w:val="0"/>
                <w:sz w:val="24"/>
                <w:szCs w:val="24"/>
                <w:u w:val="none"/>
                <w:lang w:val="en-US" w:eastAsia="zh-CN" w:bidi="ar"/>
              </w:rPr>
            </w:pPr>
            <w:r>
              <w:rPr>
                <w:rFonts w:hint="eastAsia" w:ascii="微软雅黑" w:hAnsi="微软雅黑" w:eastAsia="微软雅黑" w:cs="微软雅黑"/>
                <w:b/>
                <w:bCs/>
                <w:i w:val="0"/>
                <w:iCs w:val="0"/>
                <w:color w:val="000000"/>
                <w:kern w:val="0"/>
                <w:sz w:val="24"/>
                <w:szCs w:val="24"/>
                <w:u w:val="none"/>
                <w:lang w:val="en-US" w:eastAsia="zh-CN" w:bidi="ar"/>
              </w:rPr>
              <w:t>40.88%</w:t>
            </w:r>
          </w:p>
        </w:tc>
      </w:tr>
    </w:tbl>
    <w:p>
      <w:pPr>
        <w:pStyle w:val="4"/>
        <w:keepNext/>
        <w:keepLines/>
        <w:pageBreakBefore w:val="0"/>
        <w:widowControl w:val="0"/>
        <w:kinsoku/>
        <w:wordWrap/>
        <w:overflowPunct/>
        <w:topLinePunct w:val="0"/>
        <w:autoSpaceDE w:val="0"/>
        <w:autoSpaceDN w:val="0"/>
        <w:bidi w:val="0"/>
        <w:adjustRightInd/>
        <w:snapToGrid/>
        <w:spacing w:before="157" w:beforeLines="50" w:after="157" w:afterLines="50" w:line="600" w:lineRule="exact"/>
        <w:ind w:firstLine="640" w:firstLineChars="200"/>
        <w:jc w:val="both"/>
        <w:textAlignment w:val="auto"/>
        <w:rPr>
          <w:rFonts w:hint="eastAsia" w:ascii="楷体" w:hAnsi="楷体" w:eastAsia="楷体" w:cs="楷体"/>
          <w:b w:val="0"/>
          <w:bCs/>
          <w:lang w:val="en-US" w:eastAsia="zh-CN"/>
        </w:rPr>
      </w:pPr>
      <w:bookmarkStart w:id="23" w:name="_Toc15503"/>
      <w:r>
        <w:rPr>
          <w:rFonts w:hint="eastAsia" w:ascii="楷体" w:hAnsi="楷体" w:eastAsia="楷体" w:cs="楷体"/>
          <w:b w:val="0"/>
          <w:bCs/>
          <w:lang w:val="en-US" w:eastAsia="zh-CN"/>
        </w:rPr>
        <w:t>（二）毕业生总体去向</w:t>
      </w:r>
      <w:bookmarkEnd w:id="23"/>
    </w:p>
    <w:p>
      <w:pPr>
        <w:pStyle w:val="7"/>
        <w:keepNext w:val="0"/>
        <w:keepLines w:val="0"/>
        <w:pageBreakBefore w:val="0"/>
        <w:widowControl w:val="0"/>
        <w:kinsoku/>
        <w:wordWrap/>
        <w:overflowPunct/>
        <w:topLinePunct w:val="0"/>
        <w:autoSpaceDE w:val="0"/>
        <w:autoSpaceDN w:val="0"/>
        <w:bidi w:val="0"/>
        <w:adjustRightInd/>
        <w:snapToGrid/>
        <w:spacing w:before="0" w:line="240" w:lineRule="auto"/>
        <w:ind w:right="0" w:firstLine="640" w:firstLineChars="200"/>
        <w:jc w:val="both"/>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通过对安阳幼儿师范高等专科学校2022届1098名毕业生进行调查发现，毕业生总体去向分布排名前三的选项是“国内升学”“签就业协议形式就业”和“签劳动合同形式就业”，占比分别为37.03%、21.95%以及17.76%。详细情况见图2-1所示。</w:t>
      </w:r>
    </w:p>
    <w:p>
      <w:pPr>
        <w:bidi w:val="0"/>
        <w:jc w:val="center"/>
      </w:pPr>
      <w:r>
        <w:drawing>
          <wp:inline distT="0" distB="0" distL="114300" distR="114300">
            <wp:extent cx="4375785" cy="3217545"/>
            <wp:effectExtent l="0" t="0" r="5715" b="1905"/>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rPr>
          <w:rFonts w:hint="eastAsia" w:ascii="楷体" w:eastAsia="楷体"/>
          <w:b/>
          <w:sz w:val="28"/>
          <w:lang w:val="en-US" w:eastAsia="zh-CN"/>
        </w:rPr>
      </w:pPr>
      <w:r>
        <w:rPr>
          <w:rFonts w:hint="eastAsia" w:ascii="楷体" w:eastAsia="楷体"/>
          <w:b/>
          <w:sz w:val="28"/>
        </w:rPr>
        <w:t>图</w:t>
      </w:r>
      <w:r>
        <w:rPr>
          <w:rFonts w:hint="eastAsia" w:ascii="楷体" w:eastAsia="楷体"/>
          <w:b/>
          <w:sz w:val="28"/>
          <w:lang w:val="en-US" w:eastAsia="zh-CN"/>
        </w:rPr>
        <w:t>2</w:t>
      </w:r>
      <w:r>
        <w:rPr>
          <w:rFonts w:hint="eastAsia" w:ascii="楷体" w:eastAsia="楷体"/>
          <w:b/>
          <w:sz w:val="28"/>
          <w:lang w:eastAsia="zh-CN"/>
        </w:rPr>
        <w:t>-</w:t>
      </w:r>
      <w:r>
        <w:rPr>
          <w:rFonts w:hint="eastAsia" w:ascii="楷体" w:eastAsia="楷体"/>
          <w:b/>
          <w:sz w:val="28"/>
        </w:rPr>
        <w:fldChar w:fldCharType="begin"/>
      </w:r>
      <w:r>
        <w:rPr>
          <w:rFonts w:hint="eastAsia" w:ascii="楷体" w:eastAsia="楷体"/>
          <w:b/>
          <w:sz w:val="28"/>
        </w:rPr>
        <w:instrText xml:space="preserve"> SEQ 图 \* ARABIC \s 1 </w:instrText>
      </w:r>
      <w:r>
        <w:rPr>
          <w:rFonts w:hint="eastAsia" w:ascii="楷体" w:eastAsia="楷体"/>
          <w:b/>
          <w:sz w:val="28"/>
        </w:rPr>
        <w:fldChar w:fldCharType="separate"/>
      </w:r>
      <w:r>
        <w:rPr>
          <w:rFonts w:hint="eastAsia" w:ascii="楷体" w:eastAsia="楷体"/>
          <w:b/>
          <w:sz w:val="28"/>
        </w:rPr>
        <w:t>1</w:t>
      </w:r>
      <w:r>
        <w:rPr>
          <w:rFonts w:hint="eastAsia" w:ascii="楷体" w:eastAsia="楷体"/>
          <w:b/>
          <w:sz w:val="28"/>
        </w:rPr>
        <w:fldChar w:fldCharType="end"/>
      </w:r>
      <w:bookmarkStart w:id="24" w:name="_Toc8727"/>
      <w:r>
        <w:rPr>
          <w:rFonts w:hint="eastAsia" w:ascii="楷体" w:eastAsia="楷体"/>
          <w:b/>
          <w:sz w:val="28"/>
          <w:lang w:val="en-US" w:eastAsia="zh-CN"/>
        </w:rPr>
        <w:t xml:space="preserve">  毕业生总体去向</w:t>
      </w:r>
      <w:bookmarkEnd w:id="24"/>
    </w:p>
    <w:p>
      <w:pPr>
        <w:pStyle w:val="3"/>
        <w:keepNext/>
        <w:keepLines/>
        <w:pageBreakBefore w:val="0"/>
        <w:widowControl w:val="0"/>
        <w:kinsoku/>
        <w:wordWrap/>
        <w:overflowPunct/>
        <w:topLinePunct w:val="0"/>
        <w:autoSpaceDE w:val="0"/>
        <w:autoSpaceDN w:val="0"/>
        <w:bidi w:val="0"/>
        <w:adjustRightInd/>
        <w:snapToGrid/>
        <w:spacing w:before="0" w:beforeLines="0" w:after="0" w:afterLines="0" w:line="240" w:lineRule="auto"/>
        <w:ind w:firstLine="640" w:firstLineChars="200"/>
        <w:jc w:val="both"/>
        <w:textAlignment w:val="auto"/>
        <w:rPr>
          <w:rFonts w:hint="eastAsia" w:ascii="黑体" w:hAnsi="黑体" w:eastAsia="黑体" w:cs="黑体"/>
          <w:b w:val="0"/>
          <w:bCs/>
          <w:lang w:val="en-US" w:eastAsia="zh-CN"/>
        </w:rPr>
      </w:pPr>
      <w:bookmarkStart w:id="25" w:name="_Toc1446"/>
      <w:r>
        <w:rPr>
          <w:rFonts w:hint="eastAsia" w:ascii="黑体" w:hAnsi="黑体" w:eastAsia="黑体" w:cs="黑体"/>
          <w:b w:val="0"/>
          <w:bCs/>
          <w:lang w:val="en-US" w:eastAsia="zh-CN"/>
        </w:rPr>
        <w:t>三、毕业生国内升学情况</w:t>
      </w:r>
      <w:bookmarkEnd w:id="25"/>
    </w:p>
    <w:p>
      <w:pPr>
        <w:pStyle w:val="4"/>
        <w:keepNext/>
        <w:keepLines/>
        <w:pageBreakBefore w:val="0"/>
        <w:widowControl w:val="0"/>
        <w:kinsoku/>
        <w:wordWrap/>
        <w:overflowPunct/>
        <w:topLinePunct w:val="0"/>
        <w:autoSpaceDE w:val="0"/>
        <w:autoSpaceDN w:val="0"/>
        <w:bidi w:val="0"/>
        <w:adjustRightInd/>
        <w:snapToGrid/>
        <w:spacing w:before="157" w:beforeLines="50" w:after="157" w:afterLines="50" w:line="600" w:lineRule="exact"/>
        <w:ind w:firstLine="640" w:firstLineChars="200"/>
        <w:jc w:val="both"/>
        <w:textAlignment w:val="auto"/>
        <w:rPr>
          <w:rFonts w:hint="eastAsia" w:ascii="楷体" w:hAnsi="楷体" w:eastAsia="楷体" w:cs="楷体"/>
          <w:b w:val="0"/>
          <w:bCs/>
          <w:lang w:val="en-US" w:eastAsia="zh-CN"/>
        </w:rPr>
      </w:pPr>
      <w:bookmarkStart w:id="26" w:name="_Toc21197"/>
      <w:r>
        <w:rPr>
          <w:rFonts w:hint="eastAsia" w:ascii="楷体" w:hAnsi="楷体" w:eastAsia="楷体" w:cs="楷体"/>
          <w:b w:val="0"/>
          <w:bCs/>
          <w:lang w:val="en-US" w:eastAsia="zh-CN"/>
        </w:rPr>
        <w:t>（一）升学原因</w:t>
      </w:r>
      <w:bookmarkEnd w:id="26"/>
    </w:p>
    <w:p>
      <w:pPr>
        <w:keepNext w:val="0"/>
        <w:keepLines w:val="0"/>
        <w:pageBreakBefore w:val="0"/>
        <w:widowControl w:val="0"/>
        <w:kinsoku/>
        <w:wordWrap/>
        <w:overflowPunct/>
        <w:topLinePunct w:val="0"/>
        <w:autoSpaceDE w:val="0"/>
        <w:autoSpaceDN w:val="0"/>
        <w:bidi w:val="0"/>
        <w:adjustRightInd/>
        <w:snapToGrid/>
        <w:ind w:firstLine="640" w:firstLineChars="200"/>
        <w:jc w:val="both"/>
        <w:textAlignment w:val="auto"/>
        <w:rPr>
          <w:rFonts w:hint="eastAsia" w:ascii="仿宋_GB2312" w:eastAsia="仿宋_GB2312" w:hAnsiTheme="minorEastAsia"/>
          <w:sz w:val="32"/>
          <w:szCs w:val="32"/>
        </w:rPr>
      </w:pPr>
      <w:r>
        <w:rPr>
          <w:rFonts w:hint="eastAsia" w:ascii="仿宋_GB2312" w:eastAsia="仿宋_GB2312" w:hAnsiTheme="minorEastAsia"/>
          <w:sz w:val="32"/>
          <w:szCs w:val="32"/>
        </w:rPr>
        <w:t>调查显示，202</w:t>
      </w:r>
      <w:r>
        <w:rPr>
          <w:rFonts w:hint="eastAsia" w:ascii="仿宋_GB2312" w:eastAsia="仿宋_GB2312" w:hAnsiTheme="minorEastAsia"/>
          <w:sz w:val="32"/>
          <w:szCs w:val="32"/>
          <w:lang w:val="en-US" w:eastAsia="zh-CN"/>
        </w:rPr>
        <w:t>2</w:t>
      </w:r>
      <w:r>
        <w:rPr>
          <w:rFonts w:hint="eastAsia" w:ascii="仿宋_GB2312" w:eastAsia="仿宋_GB2312" w:hAnsiTheme="minorEastAsia"/>
          <w:sz w:val="32"/>
          <w:szCs w:val="32"/>
        </w:rPr>
        <w:t>届毕业生选择升学的众多原因中排名前三位的是：“提升学历”，占比为</w:t>
      </w:r>
      <w:r>
        <w:rPr>
          <w:rFonts w:hint="eastAsia" w:ascii="仿宋_GB2312" w:eastAsia="仿宋_GB2312" w:hAnsiTheme="minorEastAsia"/>
          <w:sz w:val="32"/>
          <w:szCs w:val="32"/>
          <w:lang w:val="en-US" w:eastAsia="zh-CN"/>
        </w:rPr>
        <w:t>86.44</w:t>
      </w:r>
      <w:r>
        <w:rPr>
          <w:rFonts w:hint="eastAsia" w:ascii="仿宋_GB2312" w:eastAsia="仿宋_GB2312" w:hAnsiTheme="minorEastAsia"/>
          <w:sz w:val="32"/>
          <w:szCs w:val="32"/>
        </w:rPr>
        <w:t>%；“提升综合素质”，占比为</w:t>
      </w:r>
      <w:r>
        <w:rPr>
          <w:rFonts w:hint="eastAsia" w:ascii="仿宋_GB2312" w:eastAsia="仿宋_GB2312" w:hAnsiTheme="minorEastAsia"/>
          <w:sz w:val="32"/>
          <w:szCs w:val="32"/>
          <w:lang w:val="en-US" w:eastAsia="zh-CN"/>
        </w:rPr>
        <w:t>7.34</w:t>
      </w:r>
      <w:r>
        <w:rPr>
          <w:rFonts w:hint="eastAsia" w:ascii="仿宋_GB2312" w:eastAsia="仿宋_GB2312" w:hAnsiTheme="minorEastAsia"/>
          <w:sz w:val="32"/>
          <w:szCs w:val="32"/>
        </w:rPr>
        <w:t>%；“对专业感兴趣、深入学习”，占比为</w:t>
      </w:r>
      <w:r>
        <w:rPr>
          <w:rFonts w:hint="eastAsia" w:ascii="仿宋_GB2312" w:eastAsia="仿宋_GB2312" w:hAnsiTheme="minorEastAsia"/>
          <w:sz w:val="32"/>
          <w:szCs w:val="32"/>
          <w:lang w:val="en-US" w:eastAsia="zh-CN"/>
        </w:rPr>
        <w:t>2.26</w:t>
      </w:r>
      <w:r>
        <w:rPr>
          <w:rFonts w:hint="eastAsia" w:ascii="仿宋_GB2312" w:eastAsia="仿宋_GB2312" w:hAnsiTheme="minorEastAsia"/>
          <w:sz w:val="32"/>
          <w:szCs w:val="32"/>
        </w:rPr>
        <w:t>%。具体情况</w:t>
      </w:r>
      <w:r>
        <w:rPr>
          <w:rFonts w:hint="eastAsia" w:ascii="仿宋_GB2312" w:eastAsia="仿宋_GB2312" w:hAnsiTheme="minorEastAsia"/>
          <w:sz w:val="32"/>
          <w:szCs w:val="32"/>
          <w:lang w:eastAsia="zh-CN"/>
        </w:rPr>
        <w:t>见</w:t>
      </w:r>
      <w:r>
        <w:rPr>
          <w:rFonts w:hint="eastAsia" w:ascii="仿宋_GB2312" w:eastAsia="仿宋_GB2312" w:hAnsiTheme="minorEastAsia"/>
          <w:sz w:val="32"/>
          <w:szCs w:val="32"/>
        </w:rPr>
        <w:t>图</w:t>
      </w:r>
      <w:r>
        <w:rPr>
          <w:rFonts w:hint="eastAsia" w:ascii="仿宋_GB2312" w:eastAsia="仿宋_GB2312" w:hAnsiTheme="minorEastAsia"/>
          <w:sz w:val="32"/>
          <w:szCs w:val="32"/>
          <w:lang w:val="en-US" w:eastAsia="zh-CN"/>
        </w:rPr>
        <w:t>2-2</w:t>
      </w:r>
      <w:r>
        <w:rPr>
          <w:rFonts w:hint="eastAsia" w:ascii="仿宋_GB2312" w:eastAsia="仿宋_GB2312" w:hAnsiTheme="minorEastAsia"/>
          <w:sz w:val="32"/>
          <w:szCs w:val="32"/>
        </w:rPr>
        <w:t>所示。</w:t>
      </w:r>
    </w:p>
    <w:p>
      <w:pPr>
        <w:keepNext w:val="0"/>
        <w:keepLines w:val="0"/>
        <w:pageBreakBefore w:val="0"/>
        <w:widowControl w:val="0"/>
        <w:kinsoku/>
        <w:wordWrap/>
        <w:overflowPunct/>
        <w:topLinePunct w:val="0"/>
        <w:autoSpaceDE w:val="0"/>
        <w:autoSpaceDN w:val="0"/>
        <w:bidi w:val="0"/>
        <w:adjustRightInd/>
        <w:snapToGrid/>
        <w:jc w:val="center"/>
        <w:textAlignment w:val="auto"/>
      </w:pPr>
      <w:r>
        <w:drawing>
          <wp:inline distT="0" distB="0" distL="114300" distR="114300">
            <wp:extent cx="3912870" cy="2473960"/>
            <wp:effectExtent l="0" t="0" r="11430" b="2540"/>
            <wp:docPr id="3"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rPr>
          <w:rFonts w:hint="default" w:ascii="楷体" w:eastAsia="楷体"/>
          <w:b/>
          <w:sz w:val="28"/>
          <w:lang w:val="en-US" w:eastAsia="zh-CN"/>
        </w:rPr>
      </w:pPr>
      <w:r>
        <w:rPr>
          <w:rFonts w:hint="eastAsia" w:ascii="楷体" w:eastAsia="楷体"/>
          <w:b/>
          <w:sz w:val="28"/>
        </w:rPr>
        <w:t>图</w:t>
      </w:r>
      <w:r>
        <w:rPr>
          <w:rFonts w:hint="eastAsia" w:ascii="楷体" w:eastAsia="楷体"/>
          <w:b/>
          <w:sz w:val="28"/>
          <w:lang w:val="en-US" w:eastAsia="zh-CN"/>
        </w:rPr>
        <w:t>2</w:t>
      </w:r>
      <w:r>
        <w:rPr>
          <w:rFonts w:hint="eastAsia" w:ascii="楷体" w:eastAsia="楷体"/>
          <w:b/>
          <w:sz w:val="28"/>
          <w:lang w:eastAsia="zh-CN"/>
        </w:rPr>
        <w:t>-</w:t>
      </w:r>
      <w:r>
        <w:rPr>
          <w:rFonts w:hint="eastAsia" w:ascii="楷体" w:eastAsia="楷体"/>
          <w:b/>
          <w:sz w:val="28"/>
        </w:rPr>
        <w:fldChar w:fldCharType="begin"/>
      </w:r>
      <w:r>
        <w:rPr>
          <w:rFonts w:hint="eastAsia" w:ascii="楷体" w:eastAsia="楷体"/>
          <w:b/>
          <w:sz w:val="28"/>
        </w:rPr>
        <w:instrText xml:space="preserve"> SEQ 图 \* ARABIC \s 1 </w:instrText>
      </w:r>
      <w:r>
        <w:rPr>
          <w:rFonts w:hint="eastAsia" w:ascii="楷体" w:eastAsia="楷体"/>
          <w:b/>
          <w:sz w:val="28"/>
        </w:rPr>
        <w:fldChar w:fldCharType="separate"/>
      </w:r>
      <w:r>
        <w:rPr>
          <w:rFonts w:hint="eastAsia" w:ascii="楷体" w:eastAsia="楷体"/>
          <w:b/>
          <w:sz w:val="28"/>
        </w:rPr>
        <w:t>2</w:t>
      </w:r>
      <w:r>
        <w:rPr>
          <w:rFonts w:hint="eastAsia" w:ascii="楷体" w:eastAsia="楷体"/>
          <w:b/>
          <w:sz w:val="28"/>
        </w:rPr>
        <w:fldChar w:fldCharType="end"/>
      </w:r>
      <w:bookmarkStart w:id="27" w:name="_Toc28568"/>
      <w:r>
        <w:rPr>
          <w:rFonts w:hint="eastAsia" w:ascii="楷体" w:eastAsia="楷体"/>
          <w:b/>
          <w:sz w:val="28"/>
          <w:lang w:val="en-US" w:eastAsia="zh-CN"/>
        </w:rPr>
        <w:t xml:space="preserve">  毕业生升学原因</w:t>
      </w:r>
      <w:bookmarkEnd w:id="27"/>
    </w:p>
    <w:p>
      <w:pPr>
        <w:pStyle w:val="4"/>
        <w:keepNext/>
        <w:keepLines/>
        <w:pageBreakBefore w:val="0"/>
        <w:widowControl w:val="0"/>
        <w:kinsoku/>
        <w:wordWrap/>
        <w:overflowPunct/>
        <w:topLinePunct w:val="0"/>
        <w:autoSpaceDE w:val="0"/>
        <w:autoSpaceDN w:val="0"/>
        <w:bidi w:val="0"/>
        <w:adjustRightInd/>
        <w:snapToGrid/>
        <w:spacing w:before="157" w:beforeLines="50" w:after="157" w:afterLines="50" w:line="600" w:lineRule="exact"/>
        <w:ind w:firstLine="640" w:firstLineChars="200"/>
        <w:jc w:val="both"/>
        <w:textAlignment w:val="auto"/>
        <w:rPr>
          <w:rFonts w:hint="eastAsia" w:ascii="楷体" w:hAnsi="楷体" w:eastAsia="楷体" w:cs="楷体"/>
          <w:b w:val="0"/>
          <w:bCs/>
          <w:lang w:val="en-US" w:eastAsia="zh-CN"/>
        </w:rPr>
      </w:pPr>
      <w:bookmarkStart w:id="28" w:name="_Toc16771"/>
      <w:r>
        <w:rPr>
          <w:rFonts w:hint="eastAsia" w:ascii="楷体" w:hAnsi="楷体" w:eastAsia="楷体" w:cs="楷体"/>
          <w:b w:val="0"/>
          <w:bCs/>
          <w:lang w:val="en-US" w:eastAsia="zh-CN"/>
        </w:rPr>
        <w:t>（二）升学专业与原专业相关度</w:t>
      </w:r>
      <w:bookmarkEnd w:id="28"/>
    </w:p>
    <w:p>
      <w:pPr>
        <w:keepNext w:val="0"/>
        <w:keepLines w:val="0"/>
        <w:pageBreakBefore w:val="0"/>
        <w:widowControl w:val="0"/>
        <w:kinsoku/>
        <w:wordWrap/>
        <w:overflowPunct/>
        <w:topLinePunct w:val="0"/>
        <w:autoSpaceDE w:val="0"/>
        <w:autoSpaceDN w:val="0"/>
        <w:bidi w:val="0"/>
        <w:adjustRightInd/>
        <w:snapToGrid/>
        <w:ind w:firstLine="640" w:firstLineChars="200"/>
        <w:jc w:val="both"/>
        <w:textAlignment w:val="auto"/>
        <w:rPr>
          <w:rFonts w:hint="eastAsia" w:ascii="仿宋_GB2312" w:eastAsia="仿宋_GB2312" w:hAnsiTheme="minorEastAsia"/>
          <w:sz w:val="32"/>
          <w:szCs w:val="32"/>
          <w:lang w:eastAsia="zh-CN"/>
        </w:rPr>
      </w:pPr>
      <w:r>
        <w:rPr>
          <w:rFonts w:hint="eastAsia" w:ascii="仿宋_GB2312" w:eastAsia="仿宋_GB2312" w:hAnsiTheme="minorEastAsia"/>
          <w:sz w:val="32"/>
          <w:szCs w:val="32"/>
        </w:rPr>
        <w:t>调查显示，202</w:t>
      </w:r>
      <w:r>
        <w:rPr>
          <w:rFonts w:hint="eastAsia" w:ascii="仿宋_GB2312" w:eastAsia="仿宋_GB2312" w:hAnsiTheme="minorEastAsia"/>
          <w:sz w:val="32"/>
          <w:szCs w:val="32"/>
          <w:lang w:val="en-US" w:eastAsia="zh-CN"/>
        </w:rPr>
        <w:t>2</w:t>
      </w:r>
      <w:r>
        <w:rPr>
          <w:rFonts w:hint="eastAsia" w:ascii="仿宋_GB2312" w:eastAsia="仿宋_GB2312" w:hAnsiTheme="minorEastAsia"/>
          <w:sz w:val="32"/>
          <w:szCs w:val="32"/>
        </w:rPr>
        <w:t xml:space="preserve">届毕业生选择升学专业与原专业相关度高达 </w:t>
      </w:r>
      <w:r>
        <w:rPr>
          <w:rFonts w:hint="eastAsia" w:ascii="仿宋_GB2312" w:eastAsia="仿宋_GB2312" w:hAnsiTheme="minorEastAsia"/>
          <w:sz w:val="32"/>
          <w:szCs w:val="32"/>
          <w:lang w:val="en-US" w:eastAsia="zh-CN"/>
        </w:rPr>
        <w:t>100.00</w:t>
      </w:r>
      <w:r>
        <w:rPr>
          <w:rFonts w:hint="eastAsia" w:ascii="仿宋_GB2312" w:eastAsia="仿宋_GB2312" w:hAnsiTheme="minorEastAsia"/>
          <w:sz w:val="32"/>
          <w:szCs w:val="32"/>
        </w:rPr>
        <w:t>%（</w:t>
      </w:r>
      <w:r>
        <w:rPr>
          <w:rFonts w:hint="eastAsia" w:ascii="仿宋_GB2312" w:eastAsia="仿宋_GB2312" w:hAnsiTheme="minorEastAsia"/>
          <w:sz w:val="32"/>
          <w:szCs w:val="32"/>
          <w:lang w:val="en-US" w:eastAsia="zh-CN"/>
        </w:rPr>
        <w:t>含</w:t>
      </w:r>
      <w:r>
        <w:rPr>
          <w:rFonts w:hint="eastAsia" w:ascii="仿宋_GB2312" w:eastAsia="仿宋_GB2312" w:hAnsiTheme="minorEastAsia"/>
          <w:sz w:val="32"/>
          <w:szCs w:val="32"/>
        </w:rPr>
        <w:t>一致、相近或相关、比较相关、基本相关）。具体情况</w:t>
      </w:r>
      <w:r>
        <w:rPr>
          <w:rFonts w:hint="eastAsia" w:ascii="仿宋_GB2312" w:eastAsia="仿宋_GB2312" w:hAnsiTheme="minorEastAsia"/>
          <w:sz w:val="32"/>
          <w:szCs w:val="32"/>
          <w:lang w:eastAsia="zh-CN"/>
        </w:rPr>
        <w:t>见</w:t>
      </w:r>
      <w:r>
        <w:rPr>
          <w:rFonts w:hint="eastAsia" w:ascii="仿宋_GB2312" w:eastAsia="仿宋_GB2312" w:hAnsiTheme="minorEastAsia"/>
          <w:sz w:val="32"/>
          <w:szCs w:val="32"/>
        </w:rPr>
        <w:t>图2-</w:t>
      </w:r>
      <w:r>
        <w:rPr>
          <w:rFonts w:hint="eastAsia" w:ascii="仿宋_GB2312" w:eastAsia="仿宋_GB2312" w:hAnsiTheme="minorEastAsia"/>
          <w:sz w:val="32"/>
          <w:szCs w:val="32"/>
          <w:lang w:val="en-US" w:eastAsia="zh-CN"/>
        </w:rPr>
        <w:t>3</w:t>
      </w:r>
      <w:r>
        <w:rPr>
          <w:rFonts w:hint="eastAsia" w:ascii="仿宋_GB2312" w:eastAsia="仿宋_GB2312" w:hAnsiTheme="minorEastAsia"/>
          <w:sz w:val="32"/>
          <w:szCs w:val="32"/>
        </w:rPr>
        <w:t>所示</w:t>
      </w:r>
      <w:r>
        <w:rPr>
          <w:rFonts w:hint="eastAsia" w:ascii="仿宋_GB2312" w:eastAsia="仿宋_GB2312" w:hAnsiTheme="minorEastAsia"/>
          <w:sz w:val="32"/>
          <w:szCs w:val="32"/>
          <w:lang w:eastAsia="zh-CN"/>
        </w:rPr>
        <w:t>。</w:t>
      </w:r>
    </w:p>
    <w:p>
      <w:pPr>
        <w:keepNext w:val="0"/>
        <w:keepLines w:val="0"/>
        <w:pageBreakBefore w:val="0"/>
        <w:widowControl w:val="0"/>
        <w:kinsoku/>
        <w:wordWrap/>
        <w:overflowPunct/>
        <w:topLinePunct w:val="0"/>
        <w:autoSpaceDE w:val="0"/>
        <w:autoSpaceDN w:val="0"/>
        <w:bidi w:val="0"/>
        <w:adjustRightInd/>
        <w:snapToGrid/>
        <w:jc w:val="center"/>
        <w:textAlignment w:val="auto"/>
      </w:pPr>
      <w:r>
        <w:drawing>
          <wp:inline distT="0" distB="0" distL="114300" distR="114300">
            <wp:extent cx="3352800" cy="2002155"/>
            <wp:effectExtent l="0" t="0" r="0" b="7620"/>
            <wp:docPr id="9"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rPr>
          <w:rFonts w:hint="default" w:ascii="楷体" w:eastAsia="楷体"/>
          <w:b/>
          <w:sz w:val="28"/>
          <w:lang w:val="en-US" w:eastAsia="zh-CN"/>
        </w:rPr>
      </w:pPr>
      <w:r>
        <w:rPr>
          <w:rFonts w:hint="eastAsia" w:ascii="楷体" w:eastAsia="楷体"/>
          <w:b/>
          <w:sz w:val="28"/>
        </w:rPr>
        <w:t>图</w:t>
      </w:r>
      <w:r>
        <w:rPr>
          <w:rFonts w:hint="eastAsia" w:ascii="楷体" w:eastAsia="楷体"/>
          <w:b/>
          <w:sz w:val="28"/>
          <w:lang w:val="en-US" w:eastAsia="zh-CN"/>
        </w:rPr>
        <w:t>2</w:t>
      </w:r>
      <w:r>
        <w:rPr>
          <w:rFonts w:hint="eastAsia" w:ascii="楷体" w:eastAsia="楷体"/>
          <w:b/>
          <w:sz w:val="28"/>
          <w:lang w:eastAsia="zh-CN"/>
        </w:rPr>
        <w:t>-</w:t>
      </w:r>
      <w:r>
        <w:rPr>
          <w:rFonts w:hint="eastAsia" w:ascii="楷体" w:eastAsia="楷体"/>
          <w:b/>
          <w:sz w:val="28"/>
        </w:rPr>
        <w:fldChar w:fldCharType="begin"/>
      </w:r>
      <w:r>
        <w:rPr>
          <w:rFonts w:hint="eastAsia" w:ascii="楷体" w:eastAsia="楷体"/>
          <w:b/>
          <w:sz w:val="28"/>
        </w:rPr>
        <w:instrText xml:space="preserve"> SEQ 图 \* ARABIC \s 1 </w:instrText>
      </w:r>
      <w:r>
        <w:rPr>
          <w:rFonts w:hint="eastAsia" w:ascii="楷体" w:eastAsia="楷体"/>
          <w:b/>
          <w:sz w:val="28"/>
        </w:rPr>
        <w:fldChar w:fldCharType="separate"/>
      </w:r>
      <w:r>
        <w:rPr>
          <w:rFonts w:hint="eastAsia" w:ascii="楷体" w:eastAsia="楷体"/>
          <w:b/>
          <w:sz w:val="28"/>
        </w:rPr>
        <w:t>3</w:t>
      </w:r>
      <w:r>
        <w:rPr>
          <w:rFonts w:hint="eastAsia" w:ascii="楷体" w:eastAsia="楷体"/>
          <w:b/>
          <w:sz w:val="28"/>
        </w:rPr>
        <w:fldChar w:fldCharType="end"/>
      </w:r>
      <w:bookmarkStart w:id="29" w:name="_Toc3403"/>
      <w:r>
        <w:rPr>
          <w:rFonts w:hint="eastAsia" w:ascii="楷体" w:eastAsia="楷体"/>
          <w:b/>
          <w:sz w:val="28"/>
          <w:lang w:val="en-US" w:eastAsia="zh-CN"/>
        </w:rPr>
        <w:t xml:space="preserve">  升学专业与原专业相关度</w:t>
      </w:r>
      <w:bookmarkEnd w:id="29"/>
    </w:p>
    <w:p>
      <w:pPr>
        <w:pStyle w:val="3"/>
        <w:keepNext/>
        <w:keepLines/>
        <w:pageBreakBefore w:val="0"/>
        <w:widowControl w:val="0"/>
        <w:kinsoku/>
        <w:wordWrap/>
        <w:overflowPunct/>
        <w:topLinePunct w:val="0"/>
        <w:autoSpaceDE w:val="0"/>
        <w:autoSpaceDN w:val="0"/>
        <w:bidi w:val="0"/>
        <w:adjustRightInd/>
        <w:snapToGrid/>
        <w:spacing w:before="0" w:beforeLines="0" w:after="0" w:afterLines="0" w:line="240" w:lineRule="auto"/>
        <w:ind w:firstLine="640" w:firstLineChars="200"/>
        <w:jc w:val="both"/>
        <w:textAlignment w:val="auto"/>
        <w:rPr>
          <w:rFonts w:hint="default" w:ascii="黑体" w:hAnsi="黑体" w:eastAsia="黑体" w:cs="黑体"/>
          <w:b w:val="0"/>
          <w:bCs/>
          <w:lang w:val="en-US" w:eastAsia="zh-CN"/>
        </w:rPr>
      </w:pPr>
      <w:bookmarkStart w:id="30" w:name="_Toc17559"/>
      <w:r>
        <w:rPr>
          <w:rFonts w:hint="eastAsia" w:ascii="黑体" w:hAnsi="黑体" w:eastAsia="黑体" w:cs="黑体"/>
          <w:b w:val="0"/>
          <w:bCs/>
          <w:lang w:val="en-US" w:eastAsia="zh-CN"/>
        </w:rPr>
        <w:t>四</w:t>
      </w:r>
      <w:r>
        <w:rPr>
          <w:rFonts w:hint="default" w:ascii="黑体" w:hAnsi="黑体" w:eastAsia="黑体" w:cs="黑体"/>
          <w:b w:val="0"/>
          <w:bCs/>
          <w:lang w:val="en-US" w:eastAsia="zh-CN"/>
        </w:rPr>
        <w:t>、未就业毕业生情况</w:t>
      </w:r>
      <w:bookmarkEnd w:id="30"/>
    </w:p>
    <w:p>
      <w:pPr>
        <w:keepNext w:val="0"/>
        <w:keepLines w:val="0"/>
        <w:pageBreakBefore w:val="0"/>
        <w:widowControl w:val="0"/>
        <w:kinsoku/>
        <w:wordWrap/>
        <w:overflowPunct/>
        <w:topLinePunct w:val="0"/>
        <w:autoSpaceDE w:val="0"/>
        <w:autoSpaceDN w:val="0"/>
        <w:bidi w:val="0"/>
        <w:adjustRightInd/>
        <w:snapToGrid/>
        <w:ind w:firstLine="640" w:firstLineChars="200"/>
        <w:jc w:val="both"/>
        <w:textAlignment w:val="auto"/>
        <w:rPr>
          <w:rFonts w:hint="default" w:ascii="仿宋_GB2312" w:eastAsia="仿宋_GB2312" w:hAnsiTheme="minorEastAsia"/>
          <w:sz w:val="32"/>
          <w:szCs w:val="32"/>
          <w:lang w:val="en-US" w:eastAsia="zh-CN"/>
        </w:rPr>
      </w:pPr>
      <w:r>
        <w:rPr>
          <w:rFonts w:hint="eastAsia" w:ascii="仿宋_GB2312" w:eastAsia="仿宋_GB2312" w:hAnsiTheme="minorEastAsia"/>
          <w:sz w:val="32"/>
          <w:szCs w:val="32"/>
          <w:lang w:val="en-US" w:eastAsia="zh-CN"/>
        </w:rPr>
        <w:t>2022</w:t>
      </w:r>
      <w:r>
        <w:rPr>
          <w:rFonts w:hint="default" w:ascii="仿宋_GB2312" w:eastAsia="仿宋_GB2312" w:hAnsiTheme="minorEastAsia"/>
          <w:sz w:val="32"/>
          <w:szCs w:val="32"/>
          <w:lang w:val="en-US" w:eastAsia="zh-CN"/>
        </w:rPr>
        <w:t>届未就业</w:t>
      </w:r>
      <w:r>
        <w:rPr>
          <w:rFonts w:hint="eastAsia" w:ascii="仿宋_GB2312" w:eastAsia="仿宋_GB2312" w:hAnsiTheme="minorEastAsia"/>
          <w:sz w:val="32"/>
          <w:szCs w:val="32"/>
          <w:lang w:val="en-US" w:eastAsia="zh-CN"/>
        </w:rPr>
        <w:t>的141名毕业生</w:t>
      </w:r>
      <w:r>
        <w:rPr>
          <w:rFonts w:hint="default" w:ascii="仿宋_GB2312" w:eastAsia="仿宋_GB2312" w:hAnsiTheme="minorEastAsia"/>
          <w:sz w:val="32"/>
          <w:szCs w:val="32"/>
          <w:lang w:val="en-US" w:eastAsia="zh-CN"/>
        </w:rPr>
        <w:t>中，</w:t>
      </w:r>
      <w:r>
        <w:rPr>
          <w:rFonts w:hint="eastAsia" w:ascii="仿宋_GB2312" w:eastAsia="仿宋_GB2312" w:hAnsiTheme="minorEastAsia"/>
          <w:sz w:val="32"/>
          <w:szCs w:val="32"/>
          <w:lang w:val="en-US" w:eastAsia="zh-CN"/>
        </w:rPr>
        <w:t>因在</w:t>
      </w:r>
      <w:r>
        <w:rPr>
          <w:rFonts w:hint="default" w:ascii="仿宋_GB2312" w:eastAsia="仿宋_GB2312" w:hAnsiTheme="minorEastAsia"/>
          <w:sz w:val="32"/>
          <w:szCs w:val="32"/>
          <w:lang w:val="en-US" w:eastAsia="zh-CN"/>
        </w:rPr>
        <w:t>“</w:t>
      </w:r>
      <w:r>
        <w:rPr>
          <w:rFonts w:hint="eastAsia" w:ascii="仿宋_GB2312" w:eastAsia="仿宋_GB2312" w:hAnsiTheme="minorEastAsia"/>
          <w:sz w:val="32"/>
          <w:szCs w:val="32"/>
          <w:lang w:val="en-US" w:eastAsia="zh-CN"/>
        </w:rPr>
        <w:t>求职中</w:t>
      </w:r>
      <w:r>
        <w:rPr>
          <w:rFonts w:hint="default" w:ascii="仿宋_GB2312" w:eastAsia="仿宋_GB2312" w:hAnsiTheme="minorEastAsia"/>
          <w:sz w:val="32"/>
          <w:szCs w:val="32"/>
          <w:lang w:val="en-US" w:eastAsia="zh-CN"/>
        </w:rPr>
        <w:t>”而未就业的学生比例最高，占比为</w:t>
      </w:r>
      <w:r>
        <w:rPr>
          <w:rFonts w:hint="eastAsia" w:ascii="仿宋_GB2312" w:eastAsia="仿宋_GB2312" w:hAnsiTheme="minorEastAsia"/>
          <w:sz w:val="32"/>
          <w:szCs w:val="32"/>
          <w:lang w:val="en-US" w:eastAsia="zh-CN"/>
        </w:rPr>
        <w:t>38.38</w:t>
      </w:r>
      <w:r>
        <w:rPr>
          <w:rFonts w:hint="default" w:ascii="仿宋_GB2312" w:eastAsia="仿宋_GB2312" w:hAnsiTheme="minorEastAsia"/>
          <w:sz w:val="32"/>
          <w:szCs w:val="32"/>
          <w:lang w:val="en-US" w:eastAsia="zh-CN"/>
        </w:rPr>
        <w:t>%；其次是“</w:t>
      </w:r>
      <w:r>
        <w:rPr>
          <w:rFonts w:hint="eastAsia" w:ascii="仿宋_GB2312" w:eastAsia="仿宋_GB2312" w:hAnsiTheme="minorEastAsia"/>
          <w:sz w:val="32"/>
          <w:szCs w:val="32"/>
          <w:lang w:val="en-US" w:eastAsia="zh-CN"/>
        </w:rPr>
        <w:t>暂不就业</w:t>
      </w:r>
      <w:r>
        <w:rPr>
          <w:rFonts w:hint="default" w:ascii="仿宋_GB2312" w:eastAsia="仿宋_GB2312" w:hAnsiTheme="minorEastAsia"/>
          <w:sz w:val="32"/>
          <w:szCs w:val="32"/>
          <w:lang w:val="en-US" w:eastAsia="zh-CN"/>
        </w:rPr>
        <w:t>”，占比为</w:t>
      </w:r>
      <w:r>
        <w:rPr>
          <w:rFonts w:hint="eastAsia" w:ascii="仿宋_GB2312" w:eastAsia="仿宋_GB2312" w:hAnsiTheme="minorEastAsia"/>
          <w:sz w:val="32"/>
          <w:szCs w:val="32"/>
          <w:lang w:val="en-US" w:eastAsia="zh-CN"/>
        </w:rPr>
        <w:t>27.27</w:t>
      </w:r>
      <w:r>
        <w:rPr>
          <w:rFonts w:hint="default" w:ascii="仿宋_GB2312" w:eastAsia="仿宋_GB2312" w:hAnsiTheme="minorEastAsia"/>
          <w:sz w:val="32"/>
          <w:szCs w:val="32"/>
          <w:lang w:val="en-US" w:eastAsia="zh-CN"/>
        </w:rPr>
        <w:t>%。具体情况</w:t>
      </w:r>
      <w:r>
        <w:rPr>
          <w:rFonts w:hint="eastAsia" w:ascii="仿宋_GB2312" w:eastAsia="仿宋_GB2312" w:hAnsiTheme="minorEastAsia"/>
          <w:sz w:val="32"/>
          <w:szCs w:val="32"/>
          <w:lang w:val="en-US" w:eastAsia="zh-CN"/>
        </w:rPr>
        <w:t>见图2-4</w:t>
      </w:r>
      <w:r>
        <w:rPr>
          <w:rFonts w:hint="default" w:ascii="仿宋_GB2312" w:eastAsia="仿宋_GB2312" w:hAnsiTheme="minorEastAsia"/>
          <w:sz w:val="32"/>
          <w:szCs w:val="32"/>
          <w:lang w:val="en-US" w:eastAsia="zh-CN"/>
        </w:rPr>
        <w:t>所示。</w:t>
      </w:r>
    </w:p>
    <w:p>
      <w:pPr>
        <w:jc w:val="center"/>
      </w:pPr>
      <w:r>
        <w:drawing>
          <wp:inline distT="0" distB="0" distL="114300" distR="114300">
            <wp:extent cx="4535805" cy="2926080"/>
            <wp:effectExtent l="0" t="0" r="17145" b="7620"/>
            <wp:docPr id="10"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rPr>
          <w:rFonts w:hint="default" w:ascii="楷体" w:eastAsia="楷体"/>
          <w:b/>
          <w:sz w:val="28"/>
          <w:lang w:val="en-US" w:eastAsia="zh-CN"/>
        </w:rPr>
      </w:pPr>
      <w:r>
        <w:rPr>
          <w:rFonts w:hint="eastAsia" w:ascii="楷体" w:eastAsia="楷体"/>
          <w:b/>
          <w:sz w:val="28"/>
        </w:rPr>
        <w:t>图</w:t>
      </w:r>
      <w:r>
        <w:rPr>
          <w:rFonts w:hint="eastAsia" w:ascii="楷体" w:eastAsia="楷体"/>
          <w:b/>
          <w:sz w:val="28"/>
          <w:lang w:val="en-US" w:eastAsia="zh-CN"/>
        </w:rPr>
        <w:t>2</w:t>
      </w:r>
      <w:r>
        <w:rPr>
          <w:rFonts w:hint="eastAsia" w:ascii="楷体" w:eastAsia="楷体"/>
          <w:b/>
          <w:sz w:val="28"/>
          <w:lang w:eastAsia="zh-CN"/>
        </w:rPr>
        <w:t>-</w:t>
      </w:r>
      <w:r>
        <w:rPr>
          <w:rFonts w:hint="eastAsia" w:ascii="楷体" w:eastAsia="楷体"/>
          <w:b/>
          <w:sz w:val="28"/>
          <w:lang w:val="en-US" w:eastAsia="zh-CN"/>
        </w:rPr>
        <w:t>4  毕业生未就业去向</w:t>
      </w:r>
    </w:p>
    <w:p>
      <w:pPr>
        <w:jc w:val="center"/>
        <w:rPr>
          <w:rFonts w:hint="default" w:ascii="仿宋_GB2312" w:eastAsia="仿宋_GB2312" w:hAnsiTheme="minorEastAsia"/>
          <w:sz w:val="32"/>
          <w:szCs w:val="32"/>
          <w:lang w:val="en-US" w:eastAsia="zh-CN"/>
        </w:rPr>
      </w:pPr>
      <w:r>
        <w:rPr>
          <w:rFonts w:hint="default" w:ascii="仿宋_GB2312" w:eastAsia="仿宋_GB2312" w:hAnsiTheme="minorEastAsia"/>
          <w:sz w:val="32"/>
          <w:szCs w:val="32"/>
          <w:lang w:val="en-US" w:eastAsia="zh-CN"/>
        </w:rPr>
        <w:br w:type="page"/>
      </w:r>
    </w:p>
    <w:p>
      <w:pPr>
        <w:pStyle w:val="2"/>
        <w:keepNext/>
        <w:keepLines/>
        <w:pageBreakBefore w:val="0"/>
        <w:widowControl w:val="0"/>
        <w:kinsoku/>
        <w:wordWrap/>
        <w:overflowPunct/>
        <w:topLinePunct w:val="0"/>
        <w:autoSpaceDE w:val="0"/>
        <w:autoSpaceDN w:val="0"/>
        <w:bidi w:val="0"/>
        <w:adjustRightInd/>
        <w:snapToGrid/>
        <w:spacing w:before="157" w:beforeLines="50" w:after="157" w:afterLines="50" w:line="600" w:lineRule="exact"/>
        <w:jc w:val="center"/>
        <w:textAlignment w:val="auto"/>
        <w:rPr>
          <w:rFonts w:hint="eastAsia" w:ascii="方正小标宋简体" w:hAnsi="方正小标宋简体" w:eastAsia="方正小标宋简体" w:cs="方正小标宋简体"/>
        </w:rPr>
      </w:pPr>
      <w:bookmarkStart w:id="31" w:name="_Toc6313"/>
      <w:r>
        <w:rPr>
          <w:rFonts w:hint="eastAsia" w:ascii="方正小标宋简体" w:hAnsi="方正小标宋简体" w:eastAsia="方正小标宋简体" w:cs="方正小标宋简体"/>
        </w:rPr>
        <w:t>第三章 毕业生求职过程与分析</w:t>
      </w:r>
      <w:bookmarkEnd w:id="31"/>
    </w:p>
    <w:p>
      <w:pPr>
        <w:pStyle w:val="3"/>
        <w:keepNext/>
        <w:keepLines/>
        <w:pageBreakBefore w:val="0"/>
        <w:widowControl w:val="0"/>
        <w:kinsoku/>
        <w:wordWrap/>
        <w:overflowPunct/>
        <w:topLinePunct w:val="0"/>
        <w:autoSpaceDE w:val="0"/>
        <w:autoSpaceDN w:val="0"/>
        <w:bidi w:val="0"/>
        <w:adjustRightInd/>
        <w:snapToGrid/>
        <w:spacing w:before="0" w:beforeLines="0" w:after="0" w:afterLines="0" w:line="240" w:lineRule="auto"/>
        <w:ind w:firstLine="640" w:firstLineChars="200"/>
        <w:jc w:val="both"/>
        <w:textAlignment w:val="auto"/>
        <w:rPr>
          <w:rFonts w:hint="eastAsia" w:ascii="黑体" w:hAnsi="黑体" w:eastAsia="黑体" w:cs="黑体"/>
          <w:b w:val="0"/>
          <w:bCs/>
          <w:lang w:val="en-US" w:eastAsia="zh-CN"/>
        </w:rPr>
      </w:pPr>
      <w:bookmarkStart w:id="32" w:name="_bookmark84"/>
      <w:bookmarkEnd w:id="32"/>
      <w:bookmarkStart w:id="33" w:name="一、毕业生求职过程"/>
      <w:bookmarkEnd w:id="33"/>
      <w:bookmarkStart w:id="34" w:name="_Toc25528"/>
      <w:r>
        <w:rPr>
          <w:rFonts w:hint="eastAsia" w:ascii="黑体" w:hAnsi="黑体" w:eastAsia="黑体" w:cs="黑体"/>
          <w:b w:val="0"/>
          <w:bCs/>
          <w:lang w:val="en-US" w:eastAsia="zh-CN"/>
        </w:rPr>
        <w:t>一、毕业生求职过程</w:t>
      </w:r>
      <w:bookmarkEnd w:id="34"/>
    </w:p>
    <w:p>
      <w:pPr>
        <w:pStyle w:val="4"/>
        <w:keepNext/>
        <w:keepLines/>
        <w:pageBreakBefore w:val="0"/>
        <w:widowControl w:val="0"/>
        <w:kinsoku/>
        <w:wordWrap/>
        <w:overflowPunct/>
        <w:topLinePunct w:val="0"/>
        <w:autoSpaceDE w:val="0"/>
        <w:autoSpaceDN w:val="0"/>
        <w:bidi w:val="0"/>
        <w:adjustRightInd/>
        <w:snapToGrid/>
        <w:spacing w:before="157" w:beforeLines="50" w:after="157" w:afterLines="50" w:line="600" w:lineRule="exact"/>
        <w:ind w:firstLine="640" w:firstLineChars="200"/>
        <w:jc w:val="both"/>
        <w:textAlignment w:val="auto"/>
        <w:rPr>
          <w:rFonts w:hint="eastAsia" w:ascii="楷体" w:hAnsi="楷体" w:eastAsia="楷体" w:cs="楷体"/>
          <w:b w:val="0"/>
          <w:bCs/>
          <w:lang w:val="en-US" w:eastAsia="zh-CN"/>
        </w:rPr>
      </w:pPr>
      <w:bookmarkStart w:id="35" w:name="_bookmark85"/>
      <w:bookmarkEnd w:id="35"/>
      <w:bookmarkStart w:id="36" w:name="（一）投递简历情况份数"/>
      <w:bookmarkEnd w:id="36"/>
      <w:bookmarkStart w:id="37" w:name="_Toc20263"/>
      <w:r>
        <w:rPr>
          <w:rFonts w:hint="eastAsia" w:ascii="楷体" w:hAnsi="楷体" w:eastAsia="楷体" w:cs="楷体"/>
          <w:b w:val="0"/>
          <w:bCs/>
          <w:lang w:val="en-US" w:eastAsia="zh-CN"/>
        </w:rPr>
        <w:t>（一）投递简历情况份数</w:t>
      </w:r>
      <w:bookmarkEnd w:id="37"/>
    </w:p>
    <w:p>
      <w:pPr>
        <w:keepNext w:val="0"/>
        <w:keepLines w:val="0"/>
        <w:pageBreakBefore w:val="0"/>
        <w:widowControl w:val="0"/>
        <w:kinsoku/>
        <w:wordWrap/>
        <w:overflowPunct/>
        <w:topLinePunct w:val="0"/>
        <w:autoSpaceDE w:val="0"/>
        <w:autoSpaceDN w:val="0"/>
        <w:bidi w:val="0"/>
        <w:adjustRightInd/>
        <w:snapToGrid/>
        <w:ind w:firstLine="640" w:firstLineChars="200"/>
        <w:jc w:val="both"/>
        <w:textAlignment w:val="auto"/>
        <w:rPr>
          <w:rFonts w:hint="default" w:ascii="仿宋_GB2312" w:eastAsia="仿宋_GB2312" w:hAnsiTheme="minorEastAsia"/>
          <w:sz w:val="32"/>
          <w:szCs w:val="32"/>
          <w:lang w:val="en-US" w:eastAsia="zh-CN"/>
        </w:rPr>
      </w:pPr>
      <w:r>
        <w:rPr>
          <w:rFonts w:hint="default" w:ascii="仿宋_GB2312" w:eastAsia="仿宋_GB2312" w:hAnsiTheme="minorEastAsia"/>
          <w:sz w:val="32"/>
          <w:szCs w:val="32"/>
          <w:lang w:val="en-US" w:eastAsia="zh-CN"/>
        </w:rPr>
        <w:t>根据</w:t>
      </w:r>
      <w:r>
        <w:rPr>
          <w:rFonts w:hint="eastAsia" w:ascii="仿宋_GB2312" w:eastAsia="仿宋_GB2312" w:hAnsiTheme="minorEastAsia"/>
          <w:sz w:val="32"/>
          <w:szCs w:val="32"/>
          <w:lang w:val="en-US" w:eastAsia="zh-CN"/>
        </w:rPr>
        <w:t>2022</w:t>
      </w:r>
      <w:r>
        <w:rPr>
          <w:rFonts w:hint="default" w:ascii="仿宋_GB2312" w:eastAsia="仿宋_GB2312" w:hAnsiTheme="minorEastAsia"/>
          <w:sz w:val="32"/>
          <w:szCs w:val="32"/>
          <w:lang w:val="en-US" w:eastAsia="zh-CN"/>
        </w:rPr>
        <w:t>届毕业生在求职过程中投递简历份数的调查，</w:t>
      </w:r>
      <w:r>
        <w:rPr>
          <w:rFonts w:hint="eastAsia" w:ascii="仿宋_GB2312" w:eastAsia="仿宋_GB2312" w:hAnsiTheme="minorEastAsia"/>
          <w:sz w:val="32"/>
          <w:szCs w:val="32"/>
          <w:lang w:val="en-US" w:eastAsia="zh-CN"/>
        </w:rPr>
        <w:t>毕业生投递</w:t>
      </w:r>
      <w:r>
        <w:rPr>
          <w:rFonts w:hint="default" w:ascii="仿宋_GB2312" w:eastAsia="仿宋_GB2312" w:hAnsiTheme="minorEastAsia"/>
          <w:sz w:val="32"/>
          <w:szCs w:val="32"/>
          <w:lang w:val="en-US" w:eastAsia="zh-CN"/>
        </w:rPr>
        <w:t>“</w:t>
      </w:r>
      <w:r>
        <w:rPr>
          <w:rFonts w:hint="eastAsia" w:ascii="仿宋_GB2312" w:eastAsia="仿宋_GB2312" w:hAnsiTheme="minorEastAsia"/>
          <w:sz w:val="32"/>
          <w:szCs w:val="32"/>
          <w:lang w:val="en-US" w:eastAsia="zh-CN"/>
        </w:rPr>
        <w:t>3</w:t>
      </w:r>
      <w:r>
        <w:rPr>
          <w:rFonts w:hint="default" w:ascii="仿宋_GB2312" w:eastAsia="仿宋_GB2312" w:hAnsiTheme="minorEastAsia"/>
          <w:sz w:val="32"/>
          <w:szCs w:val="32"/>
          <w:lang w:val="en-US" w:eastAsia="zh-CN"/>
        </w:rPr>
        <w:t>份</w:t>
      </w:r>
      <w:r>
        <w:rPr>
          <w:rFonts w:hint="eastAsia" w:ascii="仿宋_GB2312" w:eastAsia="仿宋_GB2312" w:hAnsiTheme="minorEastAsia"/>
          <w:sz w:val="32"/>
          <w:szCs w:val="32"/>
          <w:lang w:val="en-US" w:eastAsia="zh-CN"/>
        </w:rPr>
        <w:t>以内</w:t>
      </w:r>
      <w:r>
        <w:rPr>
          <w:rFonts w:hint="default" w:ascii="仿宋_GB2312" w:eastAsia="仿宋_GB2312" w:hAnsiTheme="minorEastAsia"/>
          <w:sz w:val="32"/>
          <w:szCs w:val="32"/>
          <w:lang w:val="en-US" w:eastAsia="zh-CN"/>
        </w:rPr>
        <w:t>”</w:t>
      </w:r>
      <w:r>
        <w:rPr>
          <w:rFonts w:hint="eastAsia" w:ascii="仿宋_GB2312" w:eastAsia="仿宋_GB2312" w:hAnsiTheme="minorEastAsia"/>
          <w:sz w:val="32"/>
          <w:szCs w:val="32"/>
          <w:lang w:val="en-US" w:eastAsia="zh-CN"/>
        </w:rPr>
        <w:t>简历</w:t>
      </w:r>
      <w:r>
        <w:rPr>
          <w:rFonts w:hint="default" w:ascii="仿宋_GB2312" w:eastAsia="仿宋_GB2312" w:hAnsiTheme="minorEastAsia"/>
          <w:sz w:val="32"/>
          <w:szCs w:val="32"/>
          <w:lang w:val="en-US" w:eastAsia="zh-CN"/>
        </w:rPr>
        <w:t>的选项占比最高，达</w:t>
      </w:r>
      <w:r>
        <w:rPr>
          <w:rFonts w:hint="eastAsia" w:ascii="仿宋_GB2312" w:eastAsia="仿宋_GB2312" w:hAnsiTheme="minorEastAsia"/>
          <w:sz w:val="32"/>
          <w:szCs w:val="32"/>
          <w:lang w:val="en-US" w:eastAsia="zh-CN"/>
        </w:rPr>
        <w:t>74.63</w:t>
      </w:r>
      <w:r>
        <w:rPr>
          <w:rFonts w:hint="default" w:ascii="仿宋_GB2312" w:eastAsia="仿宋_GB2312" w:hAnsiTheme="minorEastAsia"/>
          <w:sz w:val="32"/>
          <w:szCs w:val="32"/>
          <w:lang w:val="en-US" w:eastAsia="zh-CN"/>
        </w:rPr>
        <w:t>%；其次是“</w:t>
      </w:r>
      <w:r>
        <w:rPr>
          <w:rFonts w:hint="eastAsia" w:ascii="仿宋_GB2312" w:eastAsia="仿宋_GB2312" w:hAnsiTheme="minorEastAsia"/>
          <w:sz w:val="32"/>
          <w:szCs w:val="32"/>
          <w:lang w:val="en-US" w:eastAsia="zh-CN"/>
        </w:rPr>
        <w:t>4-6</w:t>
      </w:r>
      <w:r>
        <w:rPr>
          <w:rFonts w:hint="default" w:ascii="仿宋_GB2312" w:eastAsia="仿宋_GB2312" w:hAnsiTheme="minorEastAsia"/>
          <w:sz w:val="32"/>
          <w:szCs w:val="32"/>
          <w:lang w:val="en-US" w:eastAsia="zh-CN"/>
        </w:rPr>
        <w:t>份”，占比为</w:t>
      </w:r>
      <w:r>
        <w:rPr>
          <w:rFonts w:hint="eastAsia" w:ascii="仿宋_GB2312" w:eastAsia="仿宋_GB2312" w:hAnsiTheme="minorEastAsia"/>
          <w:sz w:val="32"/>
          <w:szCs w:val="32"/>
          <w:lang w:val="en-US" w:eastAsia="zh-CN"/>
        </w:rPr>
        <w:t>16.42</w:t>
      </w:r>
      <w:r>
        <w:rPr>
          <w:rFonts w:hint="default" w:ascii="仿宋_GB2312" w:eastAsia="仿宋_GB2312" w:hAnsiTheme="minorEastAsia"/>
          <w:sz w:val="32"/>
          <w:szCs w:val="32"/>
          <w:lang w:val="en-US" w:eastAsia="zh-CN"/>
        </w:rPr>
        <w:t>%。详细情况见</w:t>
      </w:r>
      <w:r>
        <w:rPr>
          <w:rFonts w:hint="eastAsia" w:ascii="仿宋_GB2312" w:eastAsia="仿宋_GB2312" w:hAnsiTheme="minorEastAsia"/>
          <w:sz w:val="32"/>
          <w:szCs w:val="32"/>
          <w:lang w:val="en-US" w:eastAsia="zh-CN"/>
        </w:rPr>
        <w:t>图</w:t>
      </w:r>
      <w:r>
        <w:rPr>
          <w:rFonts w:hint="default" w:ascii="仿宋_GB2312" w:eastAsia="仿宋_GB2312" w:hAnsiTheme="minorEastAsia"/>
          <w:sz w:val="32"/>
          <w:szCs w:val="32"/>
          <w:lang w:val="en-US" w:eastAsia="zh-CN"/>
        </w:rPr>
        <w:t>3-1</w:t>
      </w:r>
      <w:r>
        <w:rPr>
          <w:rFonts w:hint="eastAsia" w:ascii="仿宋_GB2312" w:eastAsia="仿宋_GB2312" w:hAnsiTheme="minorEastAsia"/>
          <w:sz w:val="32"/>
          <w:szCs w:val="32"/>
          <w:lang w:val="en-US" w:eastAsia="zh-CN"/>
        </w:rPr>
        <w:t>所示</w:t>
      </w:r>
      <w:r>
        <w:rPr>
          <w:rFonts w:hint="default" w:ascii="仿宋_GB2312" w:eastAsia="仿宋_GB2312" w:hAnsiTheme="minorEastAsia"/>
          <w:sz w:val="32"/>
          <w:szCs w:val="32"/>
          <w:lang w:val="en-US" w:eastAsia="zh-CN"/>
        </w:rPr>
        <w:t>。</w:t>
      </w:r>
    </w:p>
    <w:p>
      <w:pPr>
        <w:keepNext w:val="0"/>
        <w:keepLines w:val="0"/>
        <w:pageBreakBefore w:val="0"/>
        <w:widowControl w:val="0"/>
        <w:kinsoku/>
        <w:wordWrap/>
        <w:overflowPunct/>
        <w:topLinePunct w:val="0"/>
        <w:autoSpaceDE w:val="0"/>
        <w:autoSpaceDN w:val="0"/>
        <w:bidi w:val="0"/>
        <w:adjustRightInd/>
        <w:snapToGrid/>
        <w:jc w:val="center"/>
        <w:textAlignment w:val="auto"/>
      </w:pPr>
      <w:r>
        <w:drawing>
          <wp:inline distT="0" distB="0" distL="114300" distR="114300">
            <wp:extent cx="3416935" cy="2473960"/>
            <wp:effectExtent l="0" t="0" r="12065" b="2540"/>
            <wp:docPr id="1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rPr>
          <w:rFonts w:hint="default" w:ascii="楷体" w:eastAsia="楷体"/>
          <w:b/>
          <w:sz w:val="28"/>
          <w:lang w:val="en-US" w:eastAsia="zh-CN"/>
        </w:rPr>
      </w:pPr>
      <w:r>
        <w:rPr>
          <w:rFonts w:hint="eastAsia" w:ascii="楷体" w:eastAsia="楷体"/>
          <w:b/>
          <w:sz w:val="28"/>
          <w:lang w:val="en-US" w:eastAsia="zh-CN"/>
        </w:rPr>
        <w:t>图3-</w:t>
      </w:r>
      <w:r>
        <w:rPr>
          <w:rFonts w:hint="eastAsia" w:ascii="楷体" w:eastAsia="楷体"/>
          <w:b/>
          <w:sz w:val="28"/>
          <w:lang w:val="en-US" w:eastAsia="zh-CN"/>
        </w:rPr>
        <w:fldChar w:fldCharType="begin"/>
      </w:r>
      <w:r>
        <w:rPr>
          <w:rFonts w:hint="eastAsia" w:ascii="楷体" w:eastAsia="楷体"/>
          <w:b/>
          <w:sz w:val="28"/>
          <w:lang w:val="en-US" w:eastAsia="zh-CN"/>
        </w:rPr>
        <w:instrText xml:space="preserve"> SEQ 图 \* ARABIC \s 1 </w:instrText>
      </w:r>
      <w:r>
        <w:rPr>
          <w:rFonts w:hint="eastAsia" w:ascii="楷体" w:eastAsia="楷体"/>
          <w:b/>
          <w:sz w:val="28"/>
          <w:lang w:val="en-US" w:eastAsia="zh-CN"/>
        </w:rPr>
        <w:fldChar w:fldCharType="separate"/>
      </w:r>
      <w:r>
        <w:rPr>
          <w:rFonts w:hint="eastAsia" w:ascii="楷体" w:eastAsia="楷体"/>
          <w:b/>
          <w:sz w:val="28"/>
          <w:lang w:val="en-US" w:eastAsia="zh-CN"/>
        </w:rPr>
        <w:t>1</w:t>
      </w:r>
      <w:r>
        <w:rPr>
          <w:rFonts w:hint="eastAsia" w:ascii="楷体" w:eastAsia="楷体"/>
          <w:b/>
          <w:sz w:val="28"/>
          <w:lang w:val="en-US" w:eastAsia="zh-CN"/>
        </w:rPr>
        <w:fldChar w:fldCharType="end"/>
      </w:r>
      <w:bookmarkStart w:id="38" w:name="_Toc5886"/>
      <w:r>
        <w:rPr>
          <w:rFonts w:hint="eastAsia" w:ascii="楷体" w:eastAsia="楷体"/>
          <w:b/>
          <w:sz w:val="28"/>
          <w:lang w:val="en-US" w:eastAsia="zh-CN"/>
        </w:rPr>
        <w:t xml:space="preserve">  投递简历情况份数</w:t>
      </w:r>
      <w:bookmarkEnd w:id="38"/>
    </w:p>
    <w:p>
      <w:pPr>
        <w:pStyle w:val="4"/>
        <w:keepNext/>
        <w:keepLines/>
        <w:pageBreakBefore w:val="0"/>
        <w:widowControl w:val="0"/>
        <w:kinsoku/>
        <w:wordWrap/>
        <w:overflowPunct/>
        <w:topLinePunct w:val="0"/>
        <w:autoSpaceDE w:val="0"/>
        <w:autoSpaceDN w:val="0"/>
        <w:bidi w:val="0"/>
        <w:adjustRightInd/>
        <w:snapToGrid/>
        <w:spacing w:before="157" w:beforeLines="50" w:after="157" w:afterLines="50" w:line="600" w:lineRule="exact"/>
        <w:ind w:firstLine="640" w:firstLineChars="200"/>
        <w:jc w:val="both"/>
        <w:textAlignment w:val="auto"/>
        <w:rPr>
          <w:rFonts w:hint="eastAsia" w:ascii="楷体" w:hAnsi="楷体" w:eastAsia="楷体" w:cs="楷体"/>
          <w:b w:val="0"/>
          <w:bCs/>
          <w:lang w:val="en-US" w:eastAsia="zh-CN"/>
        </w:rPr>
      </w:pPr>
      <w:bookmarkStart w:id="39" w:name="_Toc32688"/>
      <w:r>
        <w:rPr>
          <w:rFonts w:hint="eastAsia" w:ascii="楷体" w:hAnsi="楷体" w:eastAsia="楷体" w:cs="楷体"/>
          <w:b w:val="0"/>
          <w:bCs/>
          <w:lang w:val="en-US" w:eastAsia="zh-CN"/>
        </w:rPr>
        <w:t>（二）获得面试机会次数</w:t>
      </w:r>
      <w:bookmarkEnd w:id="39"/>
    </w:p>
    <w:p>
      <w:pPr>
        <w:keepNext w:val="0"/>
        <w:keepLines w:val="0"/>
        <w:pageBreakBefore w:val="0"/>
        <w:widowControl w:val="0"/>
        <w:kinsoku/>
        <w:wordWrap/>
        <w:overflowPunct/>
        <w:topLinePunct w:val="0"/>
        <w:autoSpaceDE w:val="0"/>
        <w:autoSpaceDN w:val="0"/>
        <w:bidi w:val="0"/>
        <w:adjustRightInd/>
        <w:snapToGrid/>
        <w:ind w:firstLine="640" w:firstLineChars="200"/>
        <w:jc w:val="both"/>
        <w:textAlignment w:val="auto"/>
        <w:rPr>
          <w:rFonts w:hint="default" w:ascii="仿宋_GB2312" w:eastAsia="仿宋_GB2312" w:hAnsiTheme="minorEastAsia"/>
          <w:sz w:val="32"/>
          <w:szCs w:val="32"/>
          <w:lang w:val="en-US" w:eastAsia="zh-CN"/>
        </w:rPr>
      </w:pPr>
      <w:r>
        <w:rPr>
          <w:rFonts w:hint="default" w:ascii="仿宋_GB2312" w:eastAsia="仿宋_GB2312" w:hAnsiTheme="minorEastAsia"/>
          <w:sz w:val="32"/>
          <w:szCs w:val="32"/>
          <w:lang w:val="en-US" w:eastAsia="zh-CN"/>
        </w:rPr>
        <w:t>通过对毕业生接受面试次数调查，有</w:t>
      </w:r>
      <w:r>
        <w:rPr>
          <w:rFonts w:hint="eastAsia" w:ascii="仿宋_GB2312" w:eastAsia="仿宋_GB2312" w:hAnsiTheme="minorEastAsia"/>
          <w:sz w:val="32"/>
          <w:szCs w:val="32"/>
          <w:lang w:val="en-US" w:eastAsia="zh-CN"/>
        </w:rPr>
        <w:t>66.17</w:t>
      </w:r>
      <w:r>
        <w:rPr>
          <w:rFonts w:hint="default" w:ascii="仿宋_GB2312" w:eastAsia="仿宋_GB2312" w:hAnsiTheme="minorEastAsia"/>
          <w:sz w:val="32"/>
          <w:szCs w:val="32"/>
          <w:lang w:val="en-US" w:eastAsia="zh-CN"/>
        </w:rPr>
        <w:t>%的毕业生接受面试次数为“1-3次”</w:t>
      </w:r>
      <w:r>
        <w:rPr>
          <w:rFonts w:hint="eastAsia" w:ascii="仿宋_GB2312" w:eastAsia="仿宋_GB2312" w:hAnsiTheme="minorEastAsia"/>
          <w:sz w:val="32"/>
          <w:szCs w:val="32"/>
          <w:lang w:val="en-US" w:eastAsia="zh-CN"/>
        </w:rPr>
        <w:t>；</w:t>
      </w:r>
      <w:r>
        <w:rPr>
          <w:rFonts w:hint="default" w:ascii="仿宋_GB2312" w:eastAsia="仿宋_GB2312" w:hAnsiTheme="minorEastAsia"/>
          <w:sz w:val="32"/>
          <w:szCs w:val="32"/>
          <w:lang w:val="en-US" w:eastAsia="zh-CN"/>
        </w:rPr>
        <w:t>有</w:t>
      </w:r>
      <w:r>
        <w:rPr>
          <w:rFonts w:hint="eastAsia" w:ascii="仿宋_GB2312" w:eastAsia="仿宋_GB2312" w:hAnsiTheme="minorEastAsia"/>
          <w:sz w:val="32"/>
          <w:szCs w:val="32"/>
          <w:lang w:val="en-US" w:eastAsia="zh-CN"/>
        </w:rPr>
        <w:t>16.92</w:t>
      </w:r>
      <w:r>
        <w:rPr>
          <w:rFonts w:hint="default" w:ascii="仿宋_GB2312" w:eastAsia="仿宋_GB2312" w:hAnsiTheme="minorEastAsia"/>
          <w:sz w:val="32"/>
          <w:szCs w:val="32"/>
          <w:lang w:val="en-US" w:eastAsia="zh-CN"/>
        </w:rPr>
        <w:t>%的毕业生接受面试次数为“4-6次”</w:t>
      </w:r>
      <w:r>
        <w:rPr>
          <w:rFonts w:hint="eastAsia" w:ascii="仿宋_GB2312" w:eastAsia="仿宋_GB2312" w:hAnsiTheme="minorEastAsia"/>
          <w:sz w:val="32"/>
          <w:szCs w:val="32"/>
          <w:lang w:val="en-US" w:eastAsia="zh-CN"/>
        </w:rPr>
        <w:t>；获得“6次以上”和“0次”面试次数的毕业生均占比8.46%</w:t>
      </w:r>
      <w:r>
        <w:rPr>
          <w:rFonts w:hint="default" w:ascii="仿宋_GB2312" w:eastAsia="仿宋_GB2312" w:hAnsiTheme="minorEastAsia"/>
          <w:sz w:val="32"/>
          <w:szCs w:val="32"/>
          <w:lang w:val="en-US" w:eastAsia="zh-CN"/>
        </w:rPr>
        <w:t>。详细情况见</w:t>
      </w:r>
      <w:r>
        <w:rPr>
          <w:rFonts w:hint="eastAsia" w:ascii="仿宋_GB2312" w:eastAsia="仿宋_GB2312" w:hAnsiTheme="minorEastAsia"/>
          <w:sz w:val="32"/>
          <w:szCs w:val="32"/>
          <w:lang w:val="en-US" w:eastAsia="zh-CN"/>
        </w:rPr>
        <w:t>图</w:t>
      </w:r>
      <w:r>
        <w:rPr>
          <w:rFonts w:hint="default" w:ascii="仿宋_GB2312" w:eastAsia="仿宋_GB2312" w:hAnsiTheme="minorEastAsia"/>
          <w:sz w:val="32"/>
          <w:szCs w:val="32"/>
          <w:lang w:val="en-US" w:eastAsia="zh-CN"/>
        </w:rPr>
        <w:t>3-2</w:t>
      </w:r>
      <w:r>
        <w:rPr>
          <w:rFonts w:hint="eastAsia" w:ascii="仿宋_GB2312" w:eastAsia="仿宋_GB2312" w:hAnsiTheme="minorEastAsia"/>
          <w:sz w:val="32"/>
          <w:szCs w:val="32"/>
          <w:lang w:val="en-US" w:eastAsia="zh-CN"/>
        </w:rPr>
        <w:t>所示</w:t>
      </w:r>
      <w:r>
        <w:rPr>
          <w:rFonts w:hint="default" w:ascii="仿宋_GB2312" w:eastAsia="仿宋_GB2312" w:hAnsiTheme="minorEastAsia"/>
          <w:sz w:val="32"/>
          <w:szCs w:val="32"/>
          <w:lang w:val="en-US" w:eastAsia="zh-CN"/>
        </w:rPr>
        <w:t>。</w:t>
      </w:r>
    </w:p>
    <w:p>
      <w:pPr>
        <w:keepNext w:val="0"/>
        <w:keepLines w:val="0"/>
        <w:pageBreakBefore w:val="0"/>
        <w:widowControl w:val="0"/>
        <w:kinsoku/>
        <w:wordWrap/>
        <w:overflowPunct/>
        <w:topLinePunct w:val="0"/>
        <w:autoSpaceDE w:val="0"/>
        <w:autoSpaceDN w:val="0"/>
        <w:bidi w:val="0"/>
        <w:adjustRightInd/>
        <w:snapToGrid/>
        <w:jc w:val="center"/>
        <w:textAlignment w:val="auto"/>
      </w:pPr>
      <w:r>
        <w:drawing>
          <wp:inline distT="0" distB="0" distL="114300" distR="114300">
            <wp:extent cx="4302760" cy="2501900"/>
            <wp:effectExtent l="0" t="0" r="2540" b="12700"/>
            <wp:docPr id="1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rPr>
          <w:rFonts w:hint="eastAsia" w:ascii="楷体" w:eastAsia="楷体"/>
          <w:b/>
          <w:sz w:val="28"/>
          <w:lang w:val="en-US" w:eastAsia="zh-CN"/>
        </w:rPr>
      </w:pPr>
      <w:r>
        <w:rPr>
          <w:rFonts w:hint="eastAsia" w:ascii="楷体" w:eastAsia="楷体"/>
          <w:b/>
          <w:sz w:val="28"/>
          <w:lang w:val="en-US" w:eastAsia="zh-CN"/>
        </w:rPr>
        <w:t>图3-</w:t>
      </w:r>
      <w:r>
        <w:rPr>
          <w:rFonts w:hint="eastAsia" w:ascii="楷体" w:eastAsia="楷体"/>
          <w:b/>
          <w:sz w:val="28"/>
          <w:lang w:val="en-US" w:eastAsia="zh-CN"/>
        </w:rPr>
        <w:fldChar w:fldCharType="begin"/>
      </w:r>
      <w:r>
        <w:rPr>
          <w:rFonts w:hint="eastAsia" w:ascii="楷体" w:eastAsia="楷体"/>
          <w:b/>
          <w:sz w:val="28"/>
          <w:lang w:val="en-US" w:eastAsia="zh-CN"/>
        </w:rPr>
        <w:instrText xml:space="preserve"> SEQ 图 \* ARABIC \s 1 </w:instrText>
      </w:r>
      <w:r>
        <w:rPr>
          <w:rFonts w:hint="eastAsia" w:ascii="楷体" w:eastAsia="楷体"/>
          <w:b/>
          <w:sz w:val="28"/>
          <w:lang w:val="en-US" w:eastAsia="zh-CN"/>
        </w:rPr>
        <w:fldChar w:fldCharType="separate"/>
      </w:r>
      <w:r>
        <w:rPr>
          <w:rFonts w:hint="eastAsia" w:ascii="楷体" w:eastAsia="楷体"/>
          <w:b/>
          <w:sz w:val="28"/>
          <w:lang w:val="en-US" w:eastAsia="zh-CN"/>
        </w:rPr>
        <w:t>2</w:t>
      </w:r>
      <w:r>
        <w:rPr>
          <w:rFonts w:hint="eastAsia" w:ascii="楷体" w:eastAsia="楷体"/>
          <w:b/>
          <w:sz w:val="28"/>
          <w:lang w:val="en-US" w:eastAsia="zh-CN"/>
        </w:rPr>
        <w:fldChar w:fldCharType="end"/>
      </w:r>
      <w:bookmarkStart w:id="40" w:name="_Toc28473"/>
      <w:r>
        <w:rPr>
          <w:rFonts w:hint="eastAsia" w:ascii="楷体" w:eastAsia="楷体"/>
          <w:b/>
          <w:sz w:val="28"/>
          <w:lang w:val="en-US" w:eastAsia="zh-CN"/>
        </w:rPr>
        <w:t xml:space="preserve">  获得面试机会次数</w:t>
      </w:r>
      <w:bookmarkEnd w:id="40"/>
    </w:p>
    <w:p>
      <w:pPr>
        <w:pStyle w:val="4"/>
        <w:keepNext/>
        <w:keepLines/>
        <w:pageBreakBefore w:val="0"/>
        <w:widowControl w:val="0"/>
        <w:kinsoku/>
        <w:wordWrap/>
        <w:overflowPunct/>
        <w:topLinePunct w:val="0"/>
        <w:autoSpaceDE w:val="0"/>
        <w:autoSpaceDN w:val="0"/>
        <w:bidi w:val="0"/>
        <w:adjustRightInd/>
        <w:snapToGrid/>
        <w:spacing w:before="157" w:beforeLines="50" w:after="157" w:afterLines="50" w:line="600" w:lineRule="exact"/>
        <w:ind w:firstLine="640" w:firstLineChars="200"/>
        <w:jc w:val="both"/>
        <w:textAlignment w:val="auto"/>
        <w:rPr>
          <w:rFonts w:hint="eastAsia" w:ascii="楷体" w:hAnsi="楷体" w:eastAsia="楷体" w:cs="楷体"/>
          <w:b w:val="0"/>
          <w:bCs/>
          <w:lang w:val="en-US" w:eastAsia="zh-CN"/>
        </w:rPr>
      </w:pPr>
      <w:bookmarkStart w:id="41" w:name="_Toc19337"/>
      <w:r>
        <w:rPr>
          <w:rFonts w:hint="eastAsia" w:ascii="楷体" w:hAnsi="楷体" w:eastAsia="楷体" w:cs="楷体"/>
          <w:b w:val="0"/>
          <w:bCs/>
          <w:lang w:val="en-US" w:eastAsia="zh-CN"/>
        </w:rPr>
        <w:t>（三）获得录用机会次数</w:t>
      </w:r>
      <w:bookmarkEnd w:id="41"/>
    </w:p>
    <w:p>
      <w:pPr>
        <w:keepNext w:val="0"/>
        <w:keepLines w:val="0"/>
        <w:pageBreakBefore w:val="0"/>
        <w:widowControl w:val="0"/>
        <w:kinsoku/>
        <w:wordWrap/>
        <w:overflowPunct/>
        <w:topLinePunct w:val="0"/>
        <w:autoSpaceDE w:val="0"/>
        <w:autoSpaceDN w:val="0"/>
        <w:bidi w:val="0"/>
        <w:adjustRightInd/>
        <w:snapToGrid/>
        <w:ind w:firstLine="640" w:firstLineChars="200"/>
        <w:jc w:val="both"/>
        <w:textAlignment w:val="auto"/>
        <w:rPr>
          <w:rFonts w:hint="default" w:ascii="仿宋_GB2312" w:eastAsia="仿宋_GB2312" w:hAnsiTheme="minorEastAsia"/>
          <w:sz w:val="32"/>
          <w:szCs w:val="32"/>
          <w:lang w:val="en-US" w:eastAsia="zh-CN"/>
        </w:rPr>
      </w:pPr>
      <w:r>
        <w:rPr>
          <w:rFonts w:hint="default" w:ascii="仿宋_GB2312" w:eastAsia="仿宋_GB2312" w:hAnsiTheme="minorEastAsia"/>
          <w:sz w:val="32"/>
          <w:szCs w:val="32"/>
          <w:lang w:val="en-US" w:eastAsia="zh-CN"/>
        </w:rPr>
        <w:t>通过对毕业生获得录用机会次数的调查，有</w:t>
      </w:r>
      <w:r>
        <w:rPr>
          <w:rFonts w:hint="eastAsia" w:ascii="仿宋_GB2312" w:eastAsia="仿宋_GB2312" w:hAnsiTheme="minorEastAsia"/>
          <w:sz w:val="32"/>
          <w:szCs w:val="32"/>
          <w:lang w:val="en-US" w:eastAsia="zh-CN"/>
        </w:rPr>
        <w:t>80.60</w:t>
      </w:r>
      <w:r>
        <w:rPr>
          <w:rFonts w:hint="default" w:ascii="仿宋_GB2312" w:eastAsia="仿宋_GB2312" w:hAnsiTheme="minorEastAsia"/>
          <w:sz w:val="32"/>
          <w:szCs w:val="32"/>
          <w:lang w:val="en-US" w:eastAsia="zh-CN"/>
        </w:rPr>
        <w:t>%的毕业生获得录用机会的次数为“1-3次”</w:t>
      </w:r>
      <w:r>
        <w:rPr>
          <w:rFonts w:hint="eastAsia" w:ascii="仿宋_GB2312" w:eastAsia="仿宋_GB2312" w:hAnsiTheme="minorEastAsia"/>
          <w:sz w:val="32"/>
          <w:szCs w:val="32"/>
          <w:lang w:val="en-US" w:eastAsia="zh-CN"/>
        </w:rPr>
        <w:t>；</w:t>
      </w:r>
      <w:r>
        <w:rPr>
          <w:rFonts w:hint="default" w:ascii="仿宋_GB2312" w:eastAsia="仿宋_GB2312" w:hAnsiTheme="minorEastAsia"/>
          <w:sz w:val="32"/>
          <w:szCs w:val="32"/>
          <w:lang w:val="en-US" w:eastAsia="zh-CN"/>
        </w:rPr>
        <w:t>有</w:t>
      </w:r>
      <w:r>
        <w:rPr>
          <w:rFonts w:hint="eastAsia" w:ascii="仿宋_GB2312" w:eastAsia="仿宋_GB2312" w:hAnsiTheme="minorEastAsia"/>
          <w:sz w:val="32"/>
          <w:szCs w:val="32"/>
          <w:lang w:val="en-US" w:eastAsia="zh-CN"/>
        </w:rPr>
        <w:t>9.45</w:t>
      </w:r>
      <w:r>
        <w:rPr>
          <w:rFonts w:hint="default" w:ascii="仿宋_GB2312" w:eastAsia="仿宋_GB2312" w:hAnsiTheme="minorEastAsia"/>
          <w:sz w:val="32"/>
          <w:szCs w:val="32"/>
          <w:lang w:val="en-US" w:eastAsia="zh-CN"/>
        </w:rPr>
        <w:t>%的毕业生获得录用机会的次数为“4-6次”</w:t>
      </w:r>
      <w:r>
        <w:rPr>
          <w:rFonts w:hint="eastAsia" w:ascii="仿宋_GB2312" w:eastAsia="仿宋_GB2312" w:hAnsiTheme="minorEastAsia"/>
          <w:sz w:val="32"/>
          <w:szCs w:val="32"/>
          <w:lang w:val="en-US" w:eastAsia="zh-CN"/>
        </w:rPr>
        <w:t>；也有4.48%的毕业生没有获得过录用机会</w:t>
      </w:r>
      <w:r>
        <w:rPr>
          <w:rFonts w:hint="default" w:ascii="仿宋_GB2312" w:eastAsia="仿宋_GB2312" w:hAnsiTheme="minorEastAsia"/>
          <w:sz w:val="32"/>
          <w:szCs w:val="32"/>
          <w:lang w:val="en-US" w:eastAsia="zh-CN"/>
        </w:rPr>
        <w:t>。详情见</w:t>
      </w:r>
      <w:r>
        <w:rPr>
          <w:rFonts w:hint="eastAsia" w:ascii="仿宋_GB2312" w:eastAsia="仿宋_GB2312" w:hAnsiTheme="minorEastAsia"/>
          <w:sz w:val="32"/>
          <w:szCs w:val="32"/>
          <w:lang w:val="en-US" w:eastAsia="zh-CN"/>
        </w:rPr>
        <w:t>图</w:t>
      </w:r>
      <w:r>
        <w:rPr>
          <w:rFonts w:hint="default" w:ascii="仿宋_GB2312" w:eastAsia="仿宋_GB2312" w:hAnsiTheme="minorEastAsia"/>
          <w:sz w:val="32"/>
          <w:szCs w:val="32"/>
          <w:lang w:val="en-US" w:eastAsia="zh-CN"/>
        </w:rPr>
        <w:t>3-3</w:t>
      </w:r>
      <w:r>
        <w:rPr>
          <w:rFonts w:hint="eastAsia" w:ascii="仿宋_GB2312" w:eastAsia="仿宋_GB2312" w:hAnsiTheme="minorEastAsia"/>
          <w:sz w:val="32"/>
          <w:szCs w:val="32"/>
          <w:lang w:val="en-US" w:eastAsia="zh-CN"/>
        </w:rPr>
        <w:t>所示</w:t>
      </w:r>
      <w:r>
        <w:rPr>
          <w:rFonts w:hint="default" w:ascii="仿宋_GB2312" w:eastAsia="仿宋_GB2312" w:hAnsiTheme="minorEastAsia"/>
          <w:sz w:val="32"/>
          <w:szCs w:val="32"/>
          <w:lang w:val="en-US" w:eastAsia="zh-CN"/>
        </w:rPr>
        <w:t>。</w:t>
      </w:r>
    </w:p>
    <w:p>
      <w:pPr>
        <w:keepNext w:val="0"/>
        <w:keepLines w:val="0"/>
        <w:pageBreakBefore w:val="0"/>
        <w:widowControl w:val="0"/>
        <w:kinsoku/>
        <w:wordWrap/>
        <w:overflowPunct/>
        <w:topLinePunct w:val="0"/>
        <w:autoSpaceDE w:val="0"/>
        <w:autoSpaceDN w:val="0"/>
        <w:bidi w:val="0"/>
        <w:adjustRightInd/>
        <w:snapToGrid/>
        <w:jc w:val="center"/>
        <w:textAlignment w:val="auto"/>
      </w:pPr>
      <w:r>
        <w:drawing>
          <wp:inline distT="0" distB="0" distL="114300" distR="114300">
            <wp:extent cx="3974465" cy="2482215"/>
            <wp:effectExtent l="0" t="0" r="6985" b="13335"/>
            <wp:docPr id="1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rPr>
          <w:rFonts w:hint="eastAsia" w:ascii="楷体" w:eastAsia="楷体"/>
          <w:b/>
          <w:sz w:val="28"/>
          <w:lang w:val="en-US" w:eastAsia="zh-CN"/>
        </w:rPr>
      </w:pPr>
      <w:r>
        <w:rPr>
          <w:rFonts w:hint="eastAsia" w:ascii="楷体" w:eastAsia="楷体"/>
          <w:b/>
          <w:sz w:val="28"/>
          <w:lang w:val="en-US" w:eastAsia="zh-CN"/>
        </w:rPr>
        <w:t>图3-</w:t>
      </w:r>
      <w:r>
        <w:rPr>
          <w:rFonts w:hint="eastAsia" w:ascii="楷体" w:eastAsia="楷体"/>
          <w:b/>
          <w:sz w:val="28"/>
          <w:lang w:val="en-US" w:eastAsia="zh-CN"/>
        </w:rPr>
        <w:fldChar w:fldCharType="begin"/>
      </w:r>
      <w:r>
        <w:rPr>
          <w:rFonts w:hint="eastAsia" w:ascii="楷体" w:eastAsia="楷体"/>
          <w:b/>
          <w:sz w:val="28"/>
          <w:lang w:val="en-US" w:eastAsia="zh-CN"/>
        </w:rPr>
        <w:instrText xml:space="preserve"> SEQ 图 \* ARABIC \s 1 </w:instrText>
      </w:r>
      <w:r>
        <w:rPr>
          <w:rFonts w:hint="eastAsia" w:ascii="楷体" w:eastAsia="楷体"/>
          <w:b/>
          <w:sz w:val="28"/>
          <w:lang w:val="en-US" w:eastAsia="zh-CN"/>
        </w:rPr>
        <w:fldChar w:fldCharType="separate"/>
      </w:r>
      <w:r>
        <w:rPr>
          <w:rFonts w:hint="eastAsia" w:ascii="楷体" w:eastAsia="楷体"/>
          <w:b/>
          <w:sz w:val="28"/>
          <w:lang w:val="en-US" w:eastAsia="zh-CN"/>
        </w:rPr>
        <w:t>3</w:t>
      </w:r>
      <w:r>
        <w:rPr>
          <w:rFonts w:hint="eastAsia" w:ascii="楷体" w:eastAsia="楷体"/>
          <w:b/>
          <w:sz w:val="28"/>
          <w:lang w:val="en-US" w:eastAsia="zh-CN"/>
        </w:rPr>
        <w:fldChar w:fldCharType="end"/>
      </w:r>
      <w:bookmarkStart w:id="42" w:name="_Toc21514"/>
      <w:r>
        <w:rPr>
          <w:rFonts w:hint="eastAsia" w:ascii="楷体" w:eastAsia="楷体"/>
          <w:b/>
          <w:sz w:val="28"/>
          <w:lang w:val="en-US" w:eastAsia="zh-CN"/>
        </w:rPr>
        <w:t xml:space="preserve">  获得录用机会次数</w:t>
      </w:r>
      <w:bookmarkEnd w:id="42"/>
    </w:p>
    <w:p>
      <w:pPr>
        <w:pStyle w:val="4"/>
        <w:keepNext/>
        <w:keepLines/>
        <w:pageBreakBefore w:val="0"/>
        <w:widowControl w:val="0"/>
        <w:kinsoku/>
        <w:wordWrap/>
        <w:overflowPunct/>
        <w:topLinePunct w:val="0"/>
        <w:autoSpaceDE w:val="0"/>
        <w:autoSpaceDN w:val="0"/>
        <w:bidi w:val="0"/>
        <w:adjustRightInd/>
        <w:snapToGrid/>
        <w:spacing w:before="157" w:beforeLines="50" w:after="157" w:afterLines="50" w:line="600" w:lineRule="exact"/>
        <w:ind w:firstLine="640" w:firstLineChars="200"/>
        <w:jc w:val="both"/>
        <w:textAlignment w:val="auto"/>
        <w:rPr>
          <w:rFonts w:hint="eastAsia" w:ascii="楷体" w:hAnsi="楷体" w:eastAsia="楷体" w:cs="楷体"/>
          <w:b w:val="0"/>
          <w:bCs/>
          <w:lang w:val="en-US" w:eastAsia="zh-CN"/>
        </w:rPr>
      </w:pPr>
      <w:bookmarkStart w:id="43" w:name="_Toc28120"/>
      <w:r>
        <w:rPr>
          <w:rFonts w:hint="eastAsia" w:ascii="楷体" w:hAnsi="楷体" w:eastAsia="楷体" w:cs="楷体"/>
          <w:b w:val="0"/>
          <w:bCs/>
          <w:lang w:val="en-US" w:eastAsia="zh-CN"/>
        </w:rPr>
        <w:t>（四）求职花费</w:t>
      </w:r>
      <w:bookmarkEnd w:id="43"/>
    </w:p>
    <w:p>
      <w:pPr>
        <w:keepNext w:val="0"/>
        <w:keepLines w:val="0"/>
        <w:pageBreakBefore w:val="0"/>
        <w:widowControl w:val="0"/>
        <w:kinsoku/>
        <w:wordWrap/>
        <w:overflowPunct/>
        <w:topLinePunct w:val="0"/>
        <w:autoSpaceDE w:val="0"/>
        <w:autoSpaceDN w:val="0"/>
        <w:bidi w:val="0"/>
        <w:adjustRightInd/>
        <w:snapToGrid/>
        <w:ind w:firstLine="640" w:firstLineChars="200"/>
        <w:jc w:val="both"/>
        <w:textAlignment w:val="auto"/>
        <w:rPr>
          <w:rFonts w:hint="default" w:ascii="仿宋_GB2312" w:eastAsia="仿宋_GB2312" w:hAnsiTheme="minorEastAsia"/>
          <w:sz w:val="32"/>
          <w:szCs w:val="32"/>
          <w:lang w:val="en-US" w:eastAsia="zh-CN"/>
        </w:rPr>
      </w:pPr>
      <w:r>
        <w:rPr>
          <w:rFonts w:hint="default" w:ascii="仿宋_GB2312" w:eastAsia="仿宋_GB2312" w:hAnsiTheme="minorEastAsia"/>
          <w:sz w:val="32"/>
          <w:szCs w:val="32"/>
          <w:lang w:val="en-US" w:eastAsia="zh-CN"/>
        </w:rPr>
        <w:t>通过对毕业生求职总花费的调查，占比</w:t>
      </w:r>
      <w:r>
        <w:rPr>
          <w:rFonts w:hint="eastAsia" w:ascii="仿宋_GB2312" w:eastAsia="仿宋_GB2312" w:hAnsiTheme="minorEastAsia"/>
          <w:sz w:val="32"/>
          <w:szCs w:val="32"/>
          <w:lang w:val="en-US" w:eastAsia="zh-CN"/>
        </w:rPr>
        <w:t>66.67</w:t>
      </w:r>
      <w:r>
        <w:rPr>
          <w:rFonts w:hint="default" w:ascii="仿宋_GB2312" w:eastAsia="仿宋_GB2312" w:hAnsiTheme="minorEastAsia"/>
          <w:sz w:val="32"/>
          <w:szCs w:val="32"/>
          <w:lang w:val="en-US" w:eastAsia="zh-CN"/>
        </w:rPr>
        <w:t>%的毕业生求职总花费在</w:t>
      </w:r>
      <w:r>
        <w:rPr>
          <w:rFonts w:hint="eastAsia" w:ascii="仿宋_GB2312" w:eastAsia="仿宋_GB2312" w:hAnsiTheme="minorEastAsia"/>
          <w:sz w:val="32"/>
          <w:szCs w:val="32"/>
          <w:lang w:val="en-US" w:eastAsia="zh-CN"/>
        </w:rPr>
        <w:t>“</w:t>
      </w:r>
      <w:r>
        <w:rPr>
          <w:rFonts w:hint="default" w:ascii="仿宋_GB2312" w:eastAsia="仿宋_GB2312" w:hAnsiTheme="minorEastAsia"/>
          <w:sz w:val="32"/>
          <w:szCs w:val="32"/>
          <w:lang w:val="en-US" w:eastAsia="zh-CN"/>
        </w:rPr>
        <w:t>1000元及以下</w:t>
      </w:r>
      <w:r>
        <w:rPr>
          <w:rFonts w:hint="eastAsia" w:ascii="仿宋_GB2312" w:eastAsia="仿宋_GB2312" w:hAnsiTheme="minorEastAsia"/>
          <w:sz w:val="32"/>
          <w:szCs w:val="32"/>
          <w:lang w:val="en-US" w:eastAsia="zh-CN"/>
        </w:rPr>
        <w:t>”</w:t>
      </w:r>
      <w:r>
        <w:rPr>
          <w:rFonts w:hint="default" w:ascii="仿宋_GB2312" w:eastAsia="仿宋_GB2312" w:hAnsiTheme="minorEastAsia"/>
          <w:sz w:val="32"/>
          <w:szCs w:val="32"/>
          <w:lang w:val="en-US" w:eastAsia="zh-CN"/>
        </w:rPr>
        <w:t>，有</w:t>
      </w:r>
      <w:r>
        <w:rPr>
          <w:rFonts w:hint="eastAsia" w:ascii="仿宋_GB2312" w:eastAsia="仿宋_GB2312" w:hAnsiTheme="minorEastAsia"/>
          <w:sz w:val="32"/>
          <w:szCs w:val="32"/>
          <w:lang w:val="en-US" w:eastAsia="zh-CN"/>
        </w:rPr>
        <w:t>25.87</w:t>
      </w:r>
      <w:r>
        <w:rPr>
          <w:rFonts w:hint="default" w:ascii="仿宋_GB2312" w:eastAsia="仿宋_GB2312" w:hAnsiTheme="minorEastAsia"/>
          <w:sz w:val="32"/>
          <w:szCs w:val="32"/>
          <w:lang w:val="en-US" w:eastAsia="zh-CN"/>
        </w:rPr>
        <w:t>%的毕业生求职总花费在</w:t>
      </w:r>
      <w:r>
        <w:rPr>
          <w:rFonts w:hint="eastAsia" w:ascii="仿宋_GB2312" w:eastAsia="仿宋_GB2312" w:hAnsiTheme="minorEastAsia"/>
          <w:sz w:val="32"/>
          <w:szCs w:val="32"/>
          <w:lang w:val="en-US" w:eastAsia="zh-CN"/>
        </w:rPr>
        <w:t>“</w:t>
      </w:r>
      <w:r>
        <w:rPr>
          <w:rFonts w:hint="default" w:ascii="仿宋_GB2312" w:eastAsia="仿宋_GB2312" w:hAnsiTheme="minorEastAsia"/>
          <w:sz w:val="32"/>
          <w:szCs w:val="32"/>
          <w:lang w:val="en-US" w:eastAsia="zh-CN"/>
        </w:rPr>
        <w:t>1001-3000元</w:t>
      </w:r>
      <w:r>
        <w:rPr>
          <w:rFonts w:hint="eastAsia" w:ascii="仿宋_GB2312" w:eastAsia="仿宋_GB2312" w:hAnsiTheme="minorEastAsia"/>
          <w:sz w:val="32"/>
          <w:szCs w:val="32"/>
          <w:lang w:val="en-US" w:eastAsia="zh-CN"/>
        </w:rPr>
        <w:t>”</w:t>
      </w:r>
      <w:r>
        <w:rPr>
          <w:rFonts w:hint="default" w:ascii="仿宋_GB2312" w:eastAsia="仿宋_GB2312" w:hAnsiTheme="minorEastAsia"/>
          <w:sz w:val="32"/>
          <w:szCs w:val="32"/>
          <w:lang w:val="en-US" w:eastAsia="zh-CN"/>
        </w:rPr>
        <w:t>。详细情况见</w:t>
      </w:r>
      <w:r>
        <w:rPr>
          <w:rFonts w:hint="eastAsia" w:ascii="仿宋_GB2312" w:eastAsia="仿宋_GB2312" w:hAnsiTheme="minorEastAsia"/>
          <w:sz w:val="32"/>
          <w:szCs w:val="32"/>
          <w:lang w:val="en-US" w:eastAsia="zh-CN"/>
        </w:rPr>
        <w:t>图</w:t>
      </w:r>
      <w:r>
        <w:rPr>
          <w:rFonts w:hint="default" w:ascii="仿宋_GB2312" w:eastAsia="仿宋_GB2312" w:hAnsiTheme="minorEastAsia"/>
          <w:sz w:val="32"/>
          <w:szCs w:val="32"/>
          <w:lang w:val="en-US" w:eastAsia="zh-CN"/>
        </w:rPr>
        <w:t>3-4</w:t>
      </w:r>
      <w:r>
        <w:rPr>
          <w:rFonts w:hint="eastAsia" w:ascii="仿宋_GB2312" w:eastAsia="仿宋_GB2312" w:hAnsiTheme="minorEastAsia"/>
          <w:sz w:val="32"/>
          <w:szCs w:val="32"/>
          <w:lang w:val="en-US" w:eastAsia="zh-CN"/>
        </w:rPr>
        <w:t>所示</w:t>
      </w:r>
      <w:r>
        <w:rPr>
          <w:rFonts w:hint="default" w:ascii="仿宋_GB2312" w:eastAsia="仿宋_GB2312" w:hAnsiTheme="minorEastAsia"/>
          <w:sz w:val="32"/>
          <w:szCs w:val="32"/>
          <w:lang w:val="en-US" w:eastAsia="zh-CN"/>
        </w:rPr>
        <w:t>。</w:t>
      </w:r>
    </w:p>
    <w:p>
      <w:pPr>
        <w:keepNext w:val="0"/>
        <w:keepLines w:val="0"/>
        <w:pageBreakBefore w:val="0"/>
        <w:widowControl w:val="0"/>
        <w:kinsoku/>
        <w:wordWrap/>
        <w:overflowPunct/>
        <w:topLinePunct w:val="0"/>
        <w:autoSpaceDE w:val="0"/>
        <w:autoSpaceDN w:val="0"/>
        <w:bidi w:val="0"/>
        <w:adjustRightInd/>
        <w:snapToGrid/>
        <w:jc w:val="center"/>
        <w:textAlignment w:val="auto"/>
      </w:pPr>
      <w:r>
        <w:drawing>
          <wp:inline distT="0" distB="0" distL="114300" distR="114300">
            <wp:extent cx="4201795" cy="2459990"/>
            <wp:effectExtent l="0" t="0" r="8255" b="16510"/>
            <wp:docPr id="1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rPr>
          <w:rFonts w:hint="eastAsia" w:ascii="楷体" w:eastAsia="楷体"/>
          <w:b/>
          <w:sz w:val="28"/>
          <w:lang w:val="en-US" w:eastAsia="zh-CN"/>
        </w:rPr>
      </w:pPr>
      <w:r>
        <w:rPr>
          <w:rFonts w:hint="eastAsia" w:ascii="楷体" w:eastAsia="楷体"/>
          <w:b/>
          <w:sz w:val="28"/>
          <w:lang w:val="en-US" w:eastAsia="zh-CN"/>
        </w:rPr>
        <w:t>图3-</w:t>
      </w:r>
      <w:r>
        <w:rPr>
          <w:rFonts w:hint="eastAsia" w:ascii="楷体" w:eastAsia="楷体"/>
          <w:b/>
          <w:sz w:val="28"/>
          <w:lang w:val="en-US" w:eastAsia="zh-CN"/>
        </w:rPr>
        <w:fldChar w:fldCharType="begin"/>
      </w:r>
      <w:r>
        <w:rPr>
          <w:rFonts w:hint="eastAsia" w:ascii="楷体" w:eastAsia="楷体"/>
          <w:b/>
          <w:sz w:val="28"/>
          <w:lang w:val="en-US" w:eastAsia="zh-CN"/>
        </w:rPr>
        <w:instrText xml:space="preserve"> SEQ 图 \* ARABIC \s 1 </w:instrText>
      </w:r>
      <w:r>
        <w:rPr>
          <w:rFonts w:hint="eastAsia" w:ascii="楷体" w:eastAsia="楷体"/>
          <w:b/>
          <w:sz w:val="28"/>
          <w:lang w:val="en-US" w:eastAsia="zh-CN"/>
        </w:rPr>
        <w:fldChar w:fldCharType="separate"/>
      </w:r>
      <w:r>
        <w:rPr>
          <w:rFonts w:hint="eastAsia" w:ascii="楷体" w:eastAsia="楷体"/>
          <w:b/>
          <w:sz w:val="28"/>
          <w:lang w:val="en-US" w:eastAsia="zh-CN"/>
        </w:rPr>
        <w:t>4</w:t>
      </w:r>
      <w:r>
        <w:rPr>
          <w:rFonts w:hint="eastAsia" w:ascii="楷体" w:eastAsia="楷体"/>
          <w:b/>
          <w:sz w:val="28"/>
          <w:lang w:val="en-US" w:eastAsia="zh-CN"/>
        </w:rPr>
        <w:fldChar w:fldCharType="end"/>
      </w:r>
      <w:bookmarkStart w:id="44" w:name="_Toc4244"/>
      <w:r>
        <w:rPr>
          <w:rFonts w:hint="eastAsia" w:ascii="楷体" w:eastAsia="楷体"/>
          <w:b/>
          <w:sz w:val="28"/>
          <w:lang w:val="en-US" w:eastAsia="zh-CN"/>
        </w:rPr>
        <w:t xml:space="preserve">  求职花费</w:t>
      </w:r>
      <w:bookmarkEnd w:id="44"/>
    </w:p>
    <w:p>
      <w:pPr>
        <w:rPr>
          <w:rFonts w:hint="default"/>
          <w:lang w:val="en-US" w:eastAsia="zh-CN"/>
        </w:rPr>
      </w:pPr>
    </w:p>
    <w:p>
      <w:pPr>
        <w:pStyle w:val="3"/>
        <w:keepNext/>
        <w:keepLines/>
        <w:pageBreakBefore w:val="0"/>
        <w:widowControl w:val="0"/>
        <w:kinsoku/>
        <w:wordWrap/>
        <w:overflowPunct/>
        <w:topLinePunct w:val="0"/>
        <w:autoSpaceDE w:val="0"/>
        <w:autoSpaceDN w:val="0"/>
        <w:bidi w:val="0"/>
        <w:adjustRightInd/>
        <w:snapToGrid/>
        <w:spacing w:before="0" w:beforeLines="0" w:after="0" w:afterLines="0" w:line="240" w:lineRule="auto"/>
        <w:ind w:firstLine="640" w:firstLineChars="200"/>
        <w:jc w:val="both"/>
        <w:textAlignment w:val="auto"/>
        <w:rPr>
          <w:rFonts w:hint="eastAsia" w:ascii="黑体" w:hAnsi="黑体" w:eastAsia="黑体" w:cs="黑体"/>
          <w:b w:val="0"/>
          <w:bCs/>
          <w:lang w:val="en-US" w:eastAsia="zh-CN"/>
        </w:rPr>
      </w:pPr>
      <w:bookmarkStart w:id="45" w:name="_Toc23242"/>
      <w:r>
        <w:rPr>
          <w:rFonts w:hint="eastAsia" w:ascii="黑体" w:hAnsi="黑体" w:eastAsia="黑体" w:cs="黑体"/>
          <w:b w:val="0"/>
          <w:bCs/>
          <w:lang w:val="en-US" w:eastAsia="zh-CN"/>
        </w:rPr>
        <w:t>二、毕业生求职过程分析</w:t>
      </w:r>
      <w:bookmarkEnd w:id="45"/>
    </w:p>
    <w:p>
      <w:pPr>
        <w:pStyle w:val="4"/>
        <w:keepNext/>
        <w:keepLines/>
        <w:pageBreakBefore w:val="0"/>
        <w:widowControl w:val="0"/>
        <w:kinsoku/>
        <w:wordWrap/>
        <w:overflowPunct/>
        <w:topLinePunct w:val="0"/>
        <w:autoSpaceDE w:val="0"/>
        <w:autoSpaceDN w:val="0"/>
        <w:bidi w:val="0"/>
        <w:adjustRightInd/>
        <w:snapToGrid/>
        <w:spacing w:before="157" w:beforeLines="50" w:after="157" w:afterLines="50" w:line="600" w:lineRule="exact"/>
        <w:ind w:firstLine="640" w:firstLineChars="200"/>
        <w:jc w:val="both"/>
        <w:textAlignment w:val="auto"/>
        <w:rPr>
          <w:rFonts w:hint="eastAsia" w:ascii="楷体" w:hAnsi="楷体" w:eastAsia="楷体" w:cs="楷体"/>
          <w:b w:val="0"/>
          <w:bCs/>
          <w:lang w:val="en-US" w:eastAsia="zh-CN"/>
        </w:rPr>
      </w:pPr>
      <w:bookmarkStart w:id="46" w:name="_bookmark94"/>
      <w:bookmarkEnd w:id="46"/>
      <w:bookmarkStart w:id="47" w:name="（一）求职渠道"/>
      <w:bookmarkEnd w:id="47"/>
      <w:bookmarkStart w:id="48" w:name="_Toc10243"/>
      <w:r>
        <w:rPr>
          <w:rFonts w:hint="eastAsia" w:ascii="楷体" w:hAnsi="楷体" w:eastAsia="楷体" w:cs="楷体"/>
          <w:b w:val="0"/>
          <w:bCs/>
          <w:lang w:val="en-US" w:eastAsia="zh-CN"/>
        </w:rPr>
        <w:t>（一）求职渠道</w:t>
      </w:r>
      <w:bookmarkEnd w:id="48"/>
    </w:p>
    <w:p>
      <w:pPr>
        <w:keepNext w:val="0"/>
        <w:keepLines w:val="0"/>
        <w:pageBreakBefore w:val="0"/>
        <w:widowControl w:val="0"/>
        <w:kinsoku/>
        <w:wordWrap/>
        <w:overflowPunct/>
        <w:topLinePunct w:val="0"/>
        <w:autoSpaceDE w:val="0"/>
        <w:autoSpaceDN w:val="0"/>
        <w:bidi w:val="0"/>
        <w:adjustRightInd/>
        <w:snapToGrid/>
        <w:ind w:firstLine="640" w:firstLineChars="200"/>
        <w:jc w:val="both"/>
        <w:textAlignment w:val="auto"/>
        <w:rPr>
          <w:rFonts w:hint="default" w:ascii="仿宋_GB2312" w:eastAsia="仿宋_GB2312" w:hAnsiTheme="minorEastAsia"/>
          <w:sz w:val="32"/>
          <w:szCs w:val="32"/>
          <w:lang w:val="en-US" w:eastAsia="zh-CN"/>
        </w:rPr>
      </w:pPr>
      <w:r>
        <w:rPr>
          <w:rFonts w:hint="default" w:ascii="仿宋_GB2312" w:eastAsia="仿宋_GB2312" w:hAnsiTheme="minorEastAsia"/>
          <w:sz w:val="32"/>
          <w:szCs w:val="32"/>
          <w:lang w:val="en-US" w:eastAsia="zh-CN"/>
        </w:rPr>
        <w:t>通过对不同类别已就业毕业生最终落实工作的渠道进 行调查，发现通过</w:t>
      </w:r>
      <w:r>
        <w:rPr>
          <w:rFonts w:hint="eastAsia" w:ascii="仿宋_GB2312" w:eastAsia="仿宋_GB2312" w:hAnsiTheme="minorEastAsia"/>
          <w:sz w:val="32"/>
          <w:szCs w:val="32"/>
          <w:lang w:val="en-US" w:eastAsia="zh-CN"/>
        </w:rPr>
        <w:t>“</w:t>
      </w:r>
      <w:r>
        <w:rPr>
          <w:rFonts w:hint="default" w:ascii="仿宋_GB2312" w:eastAsia="仿宋_GB2312" w:hAnsiTheme="minorEastAsia"/>
          <w:sz w:val="32"/>
          <w:szCs w:val="32"/>
          <w:lang w:val="en-US" w:eastAsia="zh-CN"/>
        </w:rPr>
        <w:t>亲友渠道（如通过父母、亲友、同学的推荐）</w:t>
      </w:r>
      <w:r>
        <w:rPr>
          <w:rFonts w:hint="eastAsia" w:ascii="仿宋_GB2312" w:eastAsia="仿宋_GB2312" w:hAnsiTheme="minorEastAsia"/>
          <w:sz w:val="32"/>
          <w:szCs w:val="32"/>
          <w:lang w:val="en-US" w:eastAsia="zh-CN"/>
        </w:rPr>
        <w:t>”“用人单位渠道（如直接通过用人单位官网、用人单位自己组织的招聘活动等渠道）”以及“其他渠道”求职的毕业生比较多，占比分别为</w:t>
      </w:r>
      <w:r>
        <w:rPr>
          <w:rFonts w:hint="default" w:ascii="仿宋_GB2312" w:eastAsia="仿宋_GB2312" w:hAnsiTheme="minorEastAsia"/>
          <w:sz w:val="32"/>
          <w:szCs w:val="32"/>
          <w:lang w:val="en-US" w:eastAsia="zh-CN"/>
        </w:rPr>
        <w:t>2</w:t>
      </w:r>
      <w:r>
        <w:rPr>
          <w:rFonts w:hint="eastAsia" w:ascii="仿宋_GB2312" w:eastAsia="仿宋_GB2312" w:hAnsiTheme="minorEastAsia"/>
          <w:sz w:val="32"/>
          <w:szCs w:val="32"/>
          <w:lang w:val="en-US" w:eastAsia="zh-CN"/>
        </w:rPr>
        <w:t>8.86</w:t>
      </w:r>
      <w:r>
        <w:rPr>
          <w:rFonts w:hint="default" w:ascii="仿宋_GB2312" w:eastAsia="仿宋_GB2312" w:hAnsiTheme="minorEastAsia"/>
          <w:sz w:val="32"/>
          <w:szCs w:val="32"/>
          <w:lang w:val="en-US" w:eastAsia="zh-CN"/>
        </w:rPr>
        <w:t>%</w:t>
      </w:r>
      <w:r>
        <w:rPr>
          <w:rFonts w:hint="eastAsia" w:ascii="仿宋_GB2312" w:eastAsia="仿宋_GB2312" w:hAnsiTheme="minorEastAsia"/>
          <w:sz w:val="32"/>
          <w:szCs w:val="32"/>
          <w:lang w:val="en-US" w:eastAsia="zh-CN"/>
        </w:rPr>
        <w:t>、</w:t>
      </w:r>
      <w:r>
        <w:rPr>
          <w:rFonts w:hint="default" w:ascii="仿宋_GB2312" w:eastAsia="仿宋_GB2312" w:hAnsiTheme="minorEastAsia"/>
          <w:sz w:val="32"/>
          <w:szCs w:val="32"/>
          <w:lang w:val="en-US" w:eastAsia="zh-CN"/>
        </w:rPr>
        <w:t>1</w:t>
      </w:r>
      <w:r>
        <w:rPr>
          <w:rFonts w:hint="eastAsia" w:ascii="仿宋_GB2312" w:eastAsia="仿宋_GB2312" w:hAnsiTheme="minorEastAsia"/>
          <w:sz w:val="32"/>
          <w:szCs w:val="32"/>
          <w:lang w:val="en-US" w:eastAsia="zh-CN"/>
        </w:rPr>
        <w:t>8.41</w:t>
      </w:r>
      <w:r>
        <w:rPr>
          <w:rFonts w:hint="default" w:ascii="仿宋_GB2312" w:eastAsia="仿宋_GB2312" w:hAnsiTheme="minorEastAsia"/>
          <w:sz w:val="32"/>
          <w:szCs w:val="32"/>
          <w:lang w:val="en-US" w:eastAsia="zh-CN"/>
        </w:rPr>
        <w:t>%</w:t>
      </w:r>
      <w:r>
        <w:rPr>
          <w:rFonts w:hint="eastAsia" w:ascii="仿宋_GB2312" w:eastAsia="仿宋_GB2312" w:hAnsiTheme="minorEastAsia"/>
          <w:sz w:val="32"/>
          <w:szCs w:val="32"/>
          <w:lang w:val="en-US" w:eastAsia="zh-CN"/>
        </w:rPr>
        <w:t>以及</w:t>
      </w:r>
      <w:r>
        <w:rPr>
          <w:rFonts w:hint="default" w:ascii="仿宋_GB2312" w:eastAsia="仿宋_GB2312" w:hAnsiTheme="minorEastAsia"/>
          <w:sz w:val="32"/>
          <w:szCs w:val="32"/>
          <w:lang w:val="en-US" w:eastAsia="zh-CN"/>
        </w:rPr>
        <w:t>1</w:t>
      </w:r>
      <w:r>
        <w:rPr>
          <w:rFonts w:hint="eastAsia" w:ascii="仿宋_GB2312" w:eastAsia="仿宋_GB2312" w:hAnsiTheme="minorEastAsia"/>
          <w:sz w:val="32"/>
          <w:szCs w:val="32"/>
          <w:lang w:val="en-US" w:eastAsia="zh-CN"/>
        </w:rPr>
        <w:t>8.41</w:t>
      </w:r>
      <w:r>
        <w:rPr>
          <w:rFonts w:hint="default" w:ascii="仿宋_GB2312" w:eastAsia="仿宋_GB2312" w:hAnsiTheme="minorEastAsia"/>
          <w:sz w:val="32"/>
          <w:szCs w:val="32"/>
          <w:lang w:val="en-US" w:eastAsia="zh-CN"/>
        </w:rPr>
        <w:t>%</w:t>
      </w:r>
      <w:r>
        <w:rPr>
          <w:rFonts w:hint="eastAsia" w:ascii="仿宋_GB2312" w:eastAsia="仿宋_GB2312" w:hAnsiTheme="minorEastAsia"/>
          <w:sz w:val="32"/>
          <w:szCs w:val="32"/>
          <w:lang w:val="en-US" w:eastAsia="zh-CN"/>
        </w:rPr>
        <w:t>。</w:t>
      </w:r>
      <w:r>
        <w:rPr>
          <w:rFonts w:hint="default" w:ascii="仿宋_GB2312" w:eastAsia="仿宋_GB2312" w:hAnsiTheme="minorEastAsia"/>
          <w:sz w:val="32"/>
          <w:szCs w:val="32"/>
          <w:lang w:val="en-US" w:eastAsia="zh-CN"/>
        </w:rPr>
        <w:t>详细情况见</w:t>
      </w:r>
      <w:r>
        <w:rPr>
          <w:rFonts w:hint="default" w:ascii="仿宋_GB2312" w:eastAsia="仿宋_GB2312" w:hAnsiTheme="minorEastAsia"/>
          <w:sz w:val="32"/>
          <w:szCs w:val="32"/>
          <w:highlight w:val="none"/>
          <w:lang w:val="en-US" w:eastAsia="zh-CN"/>
        </w:rPr>
        <w:t>表</w:t>
      </w:r>
      <w:r>
        <w:rPr>
          <w:rFonts w:hint="eastAsia" w:ascii="仿宋_GB2312" w:eastAsia="仿宋_GB2312" w:hAnsiTheme="minorEastAsia"/>
          <w:sz w:val="32"/>
          <w:szCs w:val="32"/>
          <w:highlight w:val="none"/>
          <w:lang w:val="en-US" w:eastAsia="zh-CN"/>
        </w:rPr>
        <w:t>3-1</w:t>
      </w:r>
      <w:r>
        <w:rPr>
          <w:rFonts w:hint="eastAsia" w:ascii="仿宋_GB2312" w:eastAsia="仿宋_GB2312" w:hAnsiTheme="minorEastAsia"/>
          <w:sz w:val="32"/>
          <w:szCs w:val="32"/>
          <w:lang w:val="en-US" w:eastAsia="zh-CN"/>
        </w:rPr>
        <w:t>所示</w:t>
      </w:r>
      <w:r>
        <w:rPr>
          <w:rFonts w:hint="default" w:ascii="仿宋_GB2312" w:eastAsia="仿宋_GB2312" w:hAnsiTheme="minorEastAsia"/>
          <w:sz w:val="32"/>
          <w:szCs w:val="32"/>
          <w:lang w:val="en-US" w:eastAsia="zh-CN"/>
        </w:rPr>
        <w:t>。</w:t>
      </w:r>
    </w:p>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楷体" w:eastAsia="楷体"/>
          <w:b/>
          <w:sz w:val="28"/>
          <w:lang w:val="en-US" w:eastAsia="zh-CN"/>
        </w:rPr>
      </w:pPr>
    </w:p>
    <w:p>
      <w:pPr>
        <w:keepNext w:val="0"/>
        <w:keepLines w:val="0"/>
        <w:pageBreakBefore w:val="0"/>
        <w:widowControl w:val="0"/>
        <w:kinsoku/>
        <w:wordWrap/>
        <w:overflowPunct/>
        <w:topLinePunct w:val="0"/>
        <w:autoSpaceDE w:val="0"/>
        <w:autoSpaceDN w:val="0"/>
        <w:bidi w:val="0"/>
        <w:adjustRightInd/>
        <w:snapToGrid/>
        <w:jc w:val="center"/>
        <w:textAlignment w:val="auto"/>
        <w:rPr>
          <w:rFonts w:hint="default" w:ascii="仿宋_GB2312" w:eastAsia="楷体" w:hAnsiTheme="minorEastAsia"/>
          <w:sz w:val="32"/>
          <w:szCs w:val="32"/>
          <w:lang w:val="en-US" w:eastAsia="zh-CN"/>
        </w:rPr>
      </w:pPr>
      <w:r>
        <w:rPr>
          <w:rFonts w:hint="eastAsia" w:ascii="楷体" w:eastAsia="楷体"/>
          <w:b/>
          <w:sz w:val="28"/>
          <w:lang w:val="en-US" w:eastAsia="zh-CN"/>
        </w:rPr>
        <w:t>表3</w:t>
      </w:r>
      <w:r>
        <w:rPr>
          <w:rFonts w:hint="eastAsia" w:ascii="楷体" w:eastAsia="楷体"/>
          <w:b/>
          <w:sz w:val="28"/>
          <w:lang w:eastAsia="zh-CN"/>
        </w:rPr>
        <w:t>-</w:t>
      </w:r>
      <w:r>
        <w:rPr>
          <w:rFonts w:hint="eastAsia" w:ascii="楷体" w:eastAsia="楷体"/>
          <w:b/>
          <w:sz w:val="28"/>
          <w:lang w:val="en-US" w:eastAsia="zh-CN"/>
        </w:rPr>
        <w:t>1  毕业生求职渠道</w:t>
      </w:r>
    </w:p>
    <w:tbl>
      <w:tblPr>
        <w:tblStyle w:val="15"/>
        <w:tblW w:w="771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078"/>
        <w:gridCol w:w="1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jc w:val="center"/>
        </w:trPr>
        <w:tc>
          <w:tcPr>
            <w:tcW w:w="6078" w:type="dxa"/>
            <w:tcBorders>
              <w:top w:val="single" w:color="4BACC6" w:sz="8" w:space="0"/>
              <w:left w:val="single" w:color="4BACC6" w:sz="8" w:space="0"/>
              <w:bottom w:val="single" w:color="FFFFFF" w:sz="18" w:space="0"/>
              <w:right w:val="single" w:color="4BACC6" w:sz="8" w:space="0"/>
            </w:tcBorders>
            <w:shd w:val="clear" w:color="000000" w:fill="4BACC6"/>
            <w:vAlign w:val="center"/>
          </w:tcPr>
          <w:p>
            <w:pPr>
              <w:keepNext w:val="0"/>
              <w:keepLines w:val="0"/>
              <w:widowControl/>
              <w:suppressLineNumbers w:val="0"/>
              <w:jc w:val="center"/>
              <w:textAlignment w:val="center"/>
              <w:rPr>
                <w:rFonts w:ascii="微软雅黑" w:hAnsi="微软雅黑" w:eastAsia="微软雅黑" w:cs="微软雅黑"/>
                <w:b/>
                <w:bCs/>
                <w:i w:val="0"/>
                <w:iCs w:val="0"/>
                <w:color w:val="FFFFFF"/>
                <w:sz w:val="22"/>
                <w:szCs w:val="22"/>
                <w:u w:val="none"/>
              </w:rPr>
            </w:pPr>
            <w:r>
              <w:rPr>
                <w:rFonts w:hint="eastAsia" w:ascii="微软雅黑" w:hAnsi="微软雅黑" w:eastAsia="微软雅黑" w:cs="微软雅黑"/>
                <w:b/>
                <w:bCs/>
                <w:i w:val="0"/>
                <w:iCs w:val="0"/>
                <w:color w:val="FFFFFF"/>
                <w:kern w:val="0"/>
                <w:sz w:val="22"/>
                <w:szCs w:val="22"/>
                <w:u w:val="none"/>
                <w:lang w:val="en-US" w:eastAsia="zh-CN" w:bidi="ar"/>
              </w:rPr>
              <w:t>求职渠道</w:t>
            </w:r>
          </w:p>
        </w:tc>
        <w:tc>
          <w:tcPr>
            <w:tcW w:w="1633" w:type="dxa"/>
            <w:tcBorders>
              <w:top w:val="single" w:color="4BACC6" w:sz="8" w:space="0"/>
              <w:left w:val="single" w:color="4BACC6" w:sz="8" w:space="0"/>
              <w:bottom w:val="single" w:color="FFFFFF" w:sz="18" w:space="0"/>
              <w:right w:val="single" w:color="4BACC6" w:sz="8" w:space="0"/>
            </w:tcBorders>
            <w:shd w:val="clear" w:color="000000" w:fill="4BACC6"/>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FFFFFF"/>
                <w:sz w:val="22"/>
                <w:szCs w:val="22"/>
                <w:u w:val="none"/>
              </w:rPr>
            </w:pPr>
            <w:r>
              <w:rPr>
                <w:rFonts w:hint="eastAsia" w:ascii="微软雅黑" w:hAnsi="微软雅黑" w:eastAsia="微软雅黑" w:cs="微软雅黑"/>
                <w:b/>
                <w:bCs/>
                <w:i w:val="0"/>
                <w:iCs w:val="0"/>
                <w:color w:val="FFFFFF"/>
                <w:kern w:val="0"/>
                <w:sz w:val="22"/>
                <w:szCs w:val="22"/>
                <w:u w:val="none"/>
                <w:lang w:val="en-US" w:eastAsia="zh-CN" w:bidi="ar"/>
              </w:rPr>
              <w:t>占比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6078"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亲友渠道（如通过父母、亲友、同学的推荐）</w:t>
            </w:r>
          </w:p>
        </w:tc>
        <w:tc>
          <w:tcPr>
            <w:tcW w:w="1633"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28.86%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3" w:hRule="atLeast"/>
          <w:jc w:val="center"/>
        </w:trPr>
        <w:tc>
          <w:tcPr>
            <w:tcW w:w="607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用人单位渠道（如直接通过用人单位官网、用人单位自己组织的招聘活动等渠道）</w:t>
            </w:r>
          </w:p>
        </w:tc>
        <w:tc>
          <w:tcPr>
            <w:tcW w:w="163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18.41%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8" w:hRule="atLeast"/>
          <w:jc w:val="center"/>
        </w:trPr>
        <w:tc>
          <w:tcPr>
            <w:tcW w:w="607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其他渠道</w:t>
            </w:r>
          </w:p>
        </w:tc>
        <w:tc>
          <w:tcPr>
            <w:tcW w:w="163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18.41%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607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专业招聘网站或平台（通过专业招聘网站或平台等渠道）</w:t>
            </w:r>
          </w:p>
        </w:tc>
        <w:tc>
          <w:tcPr>
            <w:tcW w:w="163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14.43%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607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新媒体（手机媒体、数字电视、互联网新媒体、户外新媒体等）</w:t>
            </w:r>
          </w:p>
        </w:tc>
        <w:tc>
          <w:tcPr>
            <w:tcW w:w="163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8" w:hRule="atLeast"/>
          <w:jc w:val="center"/>
        </w:trPr>
        <w:tc>
          <w:tcPr>
            <w:tcW w:w="607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实习见习和比赛活动等渠道</w:t>
            </w:r>
          </w:p>
        </w:tc>
        <w:tc>
          <w:tcPr>
            <w:tcW w:w="163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5.47%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3" w:hRule="atLeast"/>
          <w:jc w:val="center"/>
        </w:trPr>
        <w:tc>
          <w:tcPr>
            <w:tcW w:w="607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校园渠道（学校/院系发布招聘信息、“24365校园网络招聘服务”、招聘会、老师/校友推荐等）</w:t>
            </w:r>
          </w:p>
        </w:tc>
        <w:tc>
          <w:tcPr>
            <w:tcW w:w="163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3" w:hRule="atLeast"/>
          <w:jc w:val="center"/>
        </w:trPr>
        <w:tc>
          <w:tcPr>
            <w:tcW w:w="607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政府渠道(通过教育部门或人社部门组织的招聘会、就业服务平台发布招聘信息等渠道)</w:t>
            </w:r>
          </w:p>
        </w:tc>
        <w:tc>
          <w:tcPr>
            <w:tcW w:w="163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jc w:val="center"/>
        </w:trPr>
        <w:tc>
          <w:tcPr>
            <w:tcW w:w="607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校企合作渠道</w:t>
            </w:r>
          </w:p>
        </w:tc>
        <w:tc>
          <w:tcPr>
            <w:tcW w:w="163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8" w:hRule="atLeast"/>
          <w:jc w:val="center"/>
        </w:trPr>
        <w:tc>
          <w:tcPr>
            <w:tcW w:w="607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jc w:val="center"/>
              <w:textAlignment w:val="center"/>
              <w:rPr>
                <w:rFonts w:hint="eastAsia" w:ascii="微软雅黑" w:hAnsi="微软雅黑" w:eastAsia="微软雅黑" w:cs="微软雅黑"/>
                <w:b/>
                <w:bCs/>
                <w:i w:val="0"/>
                <w:iCs w:val="0"/>
                <w:color w:val="000000"/>
                <w:sz w:val="24"/>
                <w:szCs w:val="24"/>
                <w:u w:val="none"/>
              </w:rPr>
            </w:pPr>
            <w:r>
              <w:rPr>
                <w:rFonts w:hint="eastAsia" w:ascii="微软雅黑" w:hAnsi="微软雅黑" w:eastAsia="微软雅黑" w:cs="微软雅黑"/>
                <w:b/>
                <w:bCs/>
                <w:i w:val="0"/>
                <w:iCs w:val="0"/>
                <w:color w:val="000000"/>
                <w:kern w:val="0"/>
                <w:sz w:val="24"/>
                <w:szCs w:val="24"/>
                <w:u w:val="none"/>
                <w:lang w:val="en-US" w:eastAsia="zh-CN" w:bidi="ar"/>
              </w:rPr>
              <w:t>合计</w:t>
            </w:r>
          </w:p>
        </w:tc>
        <w:tc>
          <w:tcPr>
            <w:tcW w:w="163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jc w:val="center"/>
              <w:textAlignment w:val="center"/>
              <w:rPr>
                <w:rFonts w:hint="eastAsia" w:ascii="微软雅黑" w:hAnsi="微软雅黑" w:eastAsia="微软雅黑" w:cs="微软雅黑"/>
                <w:b/>
                <w:bCs/>
                <w:i w:val="0"/>
                <w:iCs w:val="0"/>
                <w:color w:val="000000"/>
                <w:sz w:val="24"/>
                <w:szCs w:val="24"/>
                <w:u w:val="none"/>
              </w:rPr>
            </w:pPr>
            <w:r>
              <w:rPr>
                <w:rFonts w:hint="eastAsia" w:ascii="微软雅黑" w:hAnsi="微软雅黑" w:eastAsia="微软雅黑" w:cs="微软雅黑"/>
                <w:b/>
                <w:bCs/>
                <w:i w:val="0"/>
                <w:iCs w:val="0"/>
                <w:color w:val="000000"/>
                <w:kern w:val="0"/>
                <w:sz w:val="24"/>
                <w:szCs w:val="24"/>
                <w:u w:val="none"/>
                <w:lang w:val="en-US" w:eastAsia="zh-CN" w:bidi="ar"/>
              </w:rPr>
              <w:t>100.00%</w:t>
            </w:r>
          </w:p>
        </w:tc>
      </w:tr>
    </w:tbl>
    <w:p>
      <w:pPr>
        <w:keepNext w:val="0"/>
        <w:keepLines w:val="0"/>
        <w:pageBreakBefore w:val="0"/>
        <w:widowControl w:val="0"/>
        <w:kinsoku/>
        <w:wordWrap/>
        <w:overflowPunct/>
        <w:topLinePunct w:val="0"/>
        <w:autoSpaceDE w:val="0"/>
        <w:autoSpaceDN w:val="0"/>
        <w:bidi w:val="0"/>
        <w:adjustRightInd/>
        <w:snapToGrid/>
        <w:jc w:val="both"/>
        <w:textAlignment w:val="auto"/>
        <w:rPr>
          <w:rFonts w:hint="eastAsia" w:ascii="仿宋_GB2312" w:eastAsia="仿宋_GB2312" w:hAnsiTheme="minorEastAsia"/>
          <w:sz w:val="32"/>
          <w:szCs w:val="32"/>
          <w:lang w:val="en-US" w:eastAsia="zh-CN"/>
        </w:rPr>
      </w:pPr>
    </w:p>
    <w:p>
      <w:pPr>
        <w:pStyle w:val="4"/>
        <w:keepNext/>
        <w:keepLines/>
        <w:pageBreakBefore w:val="0"/>
        <w:widowControl w:val="0"/>
        <w:kinsoku/>
        <w:wordWrap/>
        <w:overflowPunct/>
        <w:topLinePunct w:val="0"/>
        <w:autoSpaceDE w:val="0"/>
        <w:autoSpaceDN w:val="0"/>
        <w:bidi w:val="0"/>
        <w:adjustRightInd/>
        <w:snapToGrid/>
        <w:spacing w:before="157" w:beforeLines="50" w:after="157" w:afterLines="50" w:line="600" w:lineRule="exact"/>
        <w:ind w:firstLine="640" w:firstLineChars="200"/>
        <w:jc w:val="both"/>
        <w:textAlignment w:val="auto"/>
        <w:rPr>
          <w:rFonts w:hint="eastAsia" w:ascii="楷体" w:hAnsi="楷体" w:eastAsia="楷体" w:cs="楷体"/>
          <w:b w:val="0"/>
          <w:bCs/>
          <w:lang w:val="en-US" w:eastAsia="zh-CN"/>
        </w:rPr>
      </w:pPr>
      <w:bookmarkStart w:id="49" w:name="_Toc5403"/>
      <w:r>
        <w:rPr>
          <w:rFonts w:hint="eastAsia" w:ascii="楷体" w:hAnsi="楷体" w:eastAsia="楷体" w:cs="楷体"/>
          <w:b w:val="0"/>
          <w:bCs/>
          <w:lang w:val="en-US" w:eastAsia="zh-CN"/>
        </w:rPr>
        <w:t>（二）帮助因素</w:t>
      </w:r>
      <w:bookmarkEnd w:id="49"/>
    </w:p>
    <w:p>
      <w:pPr>
        <w:keepNext w:val="0"/>
        <w:keepLines w:val="0"/>
        <w:pageBreakBefore w:val="0"/>
        <w:widowControl w:val="0"/>
        <w:kinsoku/>
        <w:wordWrap/>
        <w:overflowPunct/>
        <w:topLinePunct w:val="0"/>
        <w:autoSpaceDE w:val="0"/>
        <w:autoSpaceDN w:val="0"/>
        <w:bidi w:val="0"/>
        <w:adjustRightInd/>
        <w:snapToGrid/>
        <w:ind w:firstLine="640" w:firstLineChars="200"/>
        <w:jc w:val="both"/>
        <w:textAlignment w:val="auto"/>
        <w:rPr>
          <w:rFonts w:hint="default" w:ascii="仿宋_GB2312" w:eastAsia="仿宋_GB2312" w:hAnsiTheme="minorEastAsia"/>
          <w:sz w:val="32"/>
          <w:szCs w:val="32"/>
          <w:lang w:val="en-US" w:eastAsia="zh-CN"/>
        </w:rPr>
      </w:pPr>
      <w:r>
        <w:rPr>
          <w:rFonts w:hint="default" w:ascii="仿宋_GB2312" w:eastAsia="仿宋_GB2312" w:hAnsiTheme="minorEastAsia"/>
          <w:sz w:val="32"/>
          <w:szCs w:val="32"/>
          <w:lang w:val="en-US" w:eastAsia="zh-CN"/>
        </w:rPr>
        <w:t>通过对毕业生就业帮助最大的三项要素的调查，有</w:t>
      </w:r>
      <w:r>
        <w:rPr>
          <w:rFonts w:hint="eastAsia" w:ascii="仿宋_GB2312" w:eastAsia="仿宋_GB2312" w:hAnsiTheme="minorEastAsia"/>
          <w:sz w:val="32"/>
          <w:szCs w:val="32"/>
          <w:lang w:val="en-US" w:eastAsia="zh-CN"/>
        </w:rPr>
        <w:t>55.22</w:t>
      </w:r>
      <w:r>
        <w:rPr>
          <w:rFonts w:hint="default" w:ascii="仿宋_GB2312" w:eastAsia="仿宋_GB2312" w:hAnsiTheme="minorEastAsia"/>
          <w:sz w:val="32"/>
          <w:szCs w:val="32"/>
          <w:lang w:val="en-US" w:eastAsia="zh-CN"/>
        </w:rPr>
        <w:t>%的毕业生认为实践</w:t>
      </w:r>
      <w:r>
        <w:rPr>
          <w:rFonts w:hint="eastAsia" w:ascii="仿宋_GB2312" w:eastAsia="仿宋_GB2312" w:hAnsiTheme="minorEastAsia"/>
          <w:sz w:val="32"/>
          <w:szCs w:val="32"/>
          <w:lang w:val="en-US" w:eastAsia="zh-CN"/>
        </w:rPr>
        <w:t>/</w:t>
      </w:r>
      <w:r>
        <w:rPr>
          <w:rFonts w:hint="default" w:ascii="仿宋_GB2312" w:eastAsia="仿宋_GB2312" w:hAnsiTheme="minorEastAsia"/>
          <w:sz w:val="32"/>
          <w:szCs w:val="32"/>
          <w:lang w:val="en-US" w:eastAsia="zh-CN"/>
        </w:rPr>
        <w:t>工作经验最重要，其次是学历，占比为</w:t>
      </w:r>
      <w:r>
        <w:rPr>
          <w:rFonts w:hint="eastAsia" w:ascii="仿宋_GB2312" w:eastAsia="仿宋_GB2312" w:hAnsiTheme="minorEastAsia"/>
          <w:sz w:val="32"/>
          <w:szCs w:val="32"/>
          <w:lang w:val="en-US" w:eastAsia="zh-CN"/>
        </w:rPr>
        <w:t>52.24</w:t>
      </w:r>
      <w:r>
        <w:rPr>
          <w:rFonts w:hint="default" w:ascii="仿宋_GB2312" w:eastAsia="仿宋_GB2312" w:hAnsiTheme="minorEastAsia"/>
          <w:sz w:val="32"/>
          <w:szCs w:val="32"/>
          <w:lang w:val="en-US" w:eastAsia="zh-CN"/>
        </w:rPr>
        <w:t>%，</w:t>
      </w:r>
      <w:r>
        <w:rPr>
          <w:rFonts w:hint="eastAsia" w:ascii="仿宋_GB2312" w:eastAsia="仿宋_GB2312" w:hAnsiTheme="minorEastAsia"/>
          <w:sz w:val="32"/>
          <w:szCs w:val="32"/>
          <w:lang w:val="en-US" w:eastAsia="zh-CN"/>
        </w:rPr>
        <w:t>再次是</w:t>
      </w:r>
      <w:r>
        <w:rPr>
          <w:rFonts w:hint="default" w:ascii="仿宋_GB2312" w:eastAsia="仿宋_GB2312" w:hAnsiTheme="minorEastAsia"/>
          <w:sz w:val="32"/>
          <w:szCs w:val="32"/>
          <w:lang w:val="en-US" w:eastAsia="zh-CN"/>
        </w:rPr>
        <w:t>个人素质</w:t>
      </w:r>
      <w:r>
        <w:rPr>
          <w:rFonts w:hint="eastAsia" w:ascii="仿宋_GB2312" w:eastAsia="仿宋_GB2312" w:hAnsiTheme="minorEastAsia"/>
          <w:sz w:val="32"/>
          <w:szCs w:val="32"/>
          <w:lang w:val="en-US" w:eastAsia="zh-CN"/>
        </w:rPr>
        <w:t>，</w:t>
      </w:r>
      <w:r>
        <w:rPr>
          <w:rFonts w:hint="default" w:ascii="仿宋_GB2312" w:eastAsia="仿宋_GB2312" w:hAnsiTheme="minorEastAsia"/>
          <w:sz w:val="32"/>
          <w:szCs w:val="32"/>
          <w:lang w:val="en-US" w:eastAsia="zh-CN"/>
        </w:rPr>
        <w:t>占比为</w:t>
      </w:r>
      <w:r>
        <w:rPr>
          <w:rFonts w:hint="eastAsia" w:ascii="仿宋_GB2312" w:eastAsia="仿宋_GB2312" w:hAnsiTheme="minorEastAsia"/>
          <w:sz w:val="32"/>
          <w:szCs w:val="32"/>
          <w:lang w:val="en-US" w:eastAsia="zh-CN"/>
        </w:rPr>
        <w:t>51.24</w:t>
      </w:r>
      <w:r>
        <w:rPr>
          <w:rFonts w:hint="default" w:ascii="仿宋_GB2312" w:eastAsia="仿宋_GB2312" w:hAnsiTheme="minorEastAsia"/>
          <w:sz w:val="32"/>
          <w:szCs w:val="32"/>
          <w:lang w:val="en-US" w:eastAsia="zh-CN"/>
        </w:rPr>
        <w:t>%，详细情况见图</w:t>
      </w:r>
      <w:r>
        <w:rPr>
          <w:rFonts w:hint="eastAsia" w:ascii="仿宋_GB2312" w:eastAsia="仿宋_GB2312" w:hAnsiTheme="minorEastAsia"/>
          <w:sz w:val="32"/>
          <w:szCs w:val="32"/>
          <w:lang w:val="en-US" w:eastAsia="zh-CN"/>
        </w:rPr>
        <w:t>3-5所示</w:t>
      </w:r>
      <w:r>
        <w:rPr>
          <w:rFonts w:hint="default" w:ascii="仿宋_GB2312" w:eastAsia="仿宋_GB2312" w:hAnsiTheme="minorEastAsia"/>
          <w:sz w:val="32"/>
          <w:szCs w:val="32"/>
          <w:lang w:val="en-US" w:eastAsia="zh-CN"/>
        </w:rPr>
        <w:t>。</w:t>
      </w:r>
    </w:p>
    <w:p>
      <w:pPr>
        <w:keepNext w:val="0"/>
        <w:keepLines w:val="0"/>
        <w:pageBreakBefore w:val="0"/>
        <w:widowControl w:val="0"/>
        <w:kinsoku/>
        <w:wordWrap/>
        <w:overflowPunct/>
        <w:topLinePunct w:val="0"/>
        <w:autoSpaceDE w:val="0"/>
        <w:autoSpaceDN w:val="0"/>
        <w:bidi w:val="0"/>
        <w:adjustRightInd/>
        <w:snapToGrid/>
        <w:jc w:val="center"/>
        <w:textAlignment w:val="auto"/>
      </w:pPr>
      <w:r>
        <w:drawing>
          <wp:inline distT="0" distB="0" distL="114300" distR="114300">
            <wp:extent cx="4658995" cy="2886075"/>
            <wp:effectExtent l="0" t="0" r="8255" b="9525"/>
            <wp:docPr id="1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rPr>
          <w:rFonts w:hint="eastAsia" w:ascii="楷体" w:eastAsia="楷体"/>
          <w:b/>
          <w:sz w:val="28"/>
          <w:lang w:val="en-US" w:eastAsia="zh-CN"/>
        </w:rPr>
      </w:pPr>
      <w:r>
        <w:rPr>
          <w:rFonts w:hint="eastAsia" w:ascii="楷体" w:eastAsia="楷体"/>
          <w:b/>
          <w:sz w:val="28"/>
          <w:lang w:val="en-US" w:eastAsia="zh-CN"/>
        </w:rPr>
        <w:t>图3-</w:t>
      </w:r>
      <w:r>
        <w:rPr>
          <w:rFonts w:hint="eastAsia" w:ascii="楷体" w:eastAsia="楷体"/>
          <w:b/>
          <w:sz w:val="28"/>
          <w:lang w:val="en-US" w:eastAsia="zh-CN"/>
        </w:rPr>
        <w:fldChar w:fldCharType="begin"/>
      </w:r>
      <w:r>
        <w:rPr>
          <w:rFonts w:hint="eastAsia" w:ascii="楷体" w:eastAsia="楷体"/>
          <w:b/>
          <w:sz w:val="28"/>
          <w:lang w:val="en-US" w:eastAsia="zh-CN"/>
        </w:rPr>
        <w:instrText xml:space="preserve"> SEQ 图 \* ARABIC \s 1 </w:instrText>
      </w:r>
      <w:r>
        <w:rPr>
          <w:rFonts w:hint="eastAsia" w:ascii="楷体" w:eastAsia="楷体"/>
          <w:b/>
          <w:sz w:val="28"/>
          <w:lang w:val="en-US" w:eastAsia="zh-CN"/>
        </w:rPr>
        <w:fldChar w:fldCharType="separate"/>
      </w:r>
      <w:r>
        <w:rPr>
          <w:rFonts w:hint="eastAsia" w:ascii="楷体" w:eastAsia="楷体"/>
          <w:b/>
          <w:sz w:val="28"/>
          <w:lang w:val="en-US" w:eastAsia="zh-CN"/>
        </w:rPr>
        <w:t>5</w:t>
      </w:r>
      <w:r>
        <w:rPr>
          <w:rFonts w:hint="eastAsia" w:ascii="楷体" w:eastAsia="楷体"/>
          <w:b/>
          <w:sz w:val="28"/>
          <w:lang w:val="en-US" w:eastAsia="zh-CN"/>
        </w:rPr>
        <w:fldChar w:fldCharType="end"/>
      </w:r>
      <w:bookmarkStart w:id="50" w:name="_Toc164"/>
      <w:r>
        <w:rPr>
          <w:rFonts w:hint="eastAsia" w:ascii="楷体" w:eastAsia="楷体"/>
          <w:b/>
          <w:sz w:val="28"/>
          <w:lang w:val="en-US" w:eastAsia="zh-CN"/>
        </w:rPr>
        <w:t xml:space="preserve">  帮助因素</w:t>
      </w:r>
      <w:bookmarkEnd w:id="50"/>
    </w:p>
    <w:p>
      <w:pPr>
        <w:pStyle w:val="4"/>
        <w:keepNext/>
        <w:keepLines/>
        <w:pageBreakBefore w:val="0"/>
        <w:widowControl w:val="0"/>
        <w:kinsoku/>
        <w:wordWrap/>
        <w:overflowPunct/>
        <w:topLinePunct w:val="0"/>
        <w:autoSpaceDE w:val="0"/>
        <w:autoSpaceDN w:val="0"/>
        <w:bidi w:val="0"/>
        <w:adjustRightInd/>
        <w:snapToGrid/>
        <w:spacing w:before="157" w:beforeLines="50" w:after="157" w:afterLines="50" w:line="600" w:lineRule="exact"/>
        <w:ind w:firstLine="640" w:firstLineChars="200"/>
        <w:jc w:val="both"/>
        <w:textAlignment w:val="auto"/>
        <w:rPr>
          <w:rFonts w:hint="eastAsia" w:ascii="楷体" w:hAnsi="楷体" w:eastAsia="楷体" w:cs="楷体"/>
          <w:b w:val="0"/>
          <w:bCs/>
          <w:lang w:val="en-US" w:eastAsia="zh-CN"/>
        </w:rPr>
      </w:pPr>
      <w:bookmarkStart w:id="51" w:name="_Toc23741"/>
      <w:r>
        <w:rPr>
          <w:rFonts w:hint="eastAsia" w:ascii="楷体" w:hAnsi="楷体" w:eastAsia="楷体" w:cs="楷体"/>
          <w:b w:val="0"/>
          <w:bCs/>
          <w:lang w:val="en-US" w:eastAsia="zh-CN"/>
        </w:rPr>
        <w:t>（三）关键因素</w:t>
      </w:r>
      <w:bookmarkEnd w:id="51"/>
    </w:p>
    <w:p>
      <w:pPr>
        <w:keepNext w:val="0"/>
        <w:keepLines w:val="0"/>
        <w:pageBreakBefore w:val="0"/>
        <w:widowControl w:val="0"/>
        <w:kinsoku/>
        <w:wordWrap/>
        <w:overflowPunct/>
        <w:topLinePunct w:val="0"/>
        <w:autoSpaceDE w:val="0"/>
        <w:autoSpaceDN w:val="0"/>
        <w:bidi w:val="0"/>
        <w:adjustRightInd/>
        <w:snapToGrid/>
        <w:ind w:firstLine="640" w:firstLineChars="200"/>
        <w:jc w:val="both"/>
        <w:textAlignment w:val="auto"/>
        <w:rPr>
          <w:rFonts w:hint="eastAsia" w:ascii="仿宋_GB2312" w:eastAsia="仿宋_GB2312" w:hAnsiTheme="minorEastAsia"/>
          <w:sz w:val="32"/>
          <w:szCs w:val="32"/>
          <w:lang w:val="en-US" w:eastAsia="zh-CN"/>
        </w:rPr>
      </w:pPr>
      <w:r>
        <w:rPr>
          <w:rFonts w:hint="eastAsia" w:ascii="仿宋_GB2312" w:eastAsia="仿宋_GB2312" w:hAnsiTheme="minorEastAsia"/>
          <w:sz w:val="32"/>
          <w:szCs w:val="32"/>
          <w:lang w:val="en-US" w:eastAsia="zh-CN"/>
        </w:rPr>
        <w:t>通过对毕业生求职过程中优先考虑的三个因素进行调查，有61.69%的毕业生优先考虑“工作稳定性”的因素；有57.21%的毕业生优先考虑“薪酬福利及社会保障”；有45.27%的毕业生优先考虑“工作环境”。详细情况见图3-6所示。</w:t>
      </w:r>
    </w:p>
    <w:p>
      <w:pPr>
        <w:keepNext w:val="0"/>
        <w:keepLines w:val="0"/>
        <w:pageBreakBefore w:val="0"/>
        <w:widowControl w:val="0"/>
        <w:kinsoku/>
        <w:wordWrap/>
        <w:overflowPunct/>
        <w:topLinePunct w:val="0"/>
        <w:autoSpaceDE w:val="0"/>
        <w:autoSpaceDN w:val="0"/>
        <w:bidi w:val="0"/>
        <w:adjustRightInd/>
        <w:snapToGrid/>
        <w:jc w:val="center"/>
        <w:textAlignment w:val="auto"/>
      </w:pPr>
      <w:r>
        <w:drawing>
          <wp:inline distT="0" distB="0" distL="114300" distR="114300">
            <wp:extent cx="4573905" cy="2813685"/>
            <wp:effectExtent l="0" t="0" r="7620" b="5715"/>
            <wp:docPr id="1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rPr>
          <w:rFonts w:hint="default" w:ascii="楷体" w:eastAsia="楷体"/>
          <w:b/>
          <w:sz w:val="28"/>
          <w:lang w:val="en-US" w:eastAsia="zh-CN"/>
        </w:rPr>
      </w:pPr>
      <w:r>
        <w:rPr>
          <w:rFonts w:hint="eastAsia" w:ascii="楷体" w:eastAsia="楷体"/>
          <w:b/>
          <w:sz w:val="28"/>
          <w:lang w:val="en-US" w:eastAsia="zh-CN"/>
        </w:rPr>
        <w:t>图3-</w:t>
      </w:r>
      <w:r>
        <w:rPr>
          <w:rFonts w:hint="eastAsia" w:ascii="楷体" w:eastAsia="楷体"/>
          <w:b/>
          <w:sz w:val="28"/>
          <w:lang w:val="en-US" w:eastAsia="zh-CN"/>
        </w:rPr>
        <w:fldChar w:fldCharType="begin"/>
      </w:r>
      <w:r>
        <w:rPr>
          <w:rFonts w:hint="eastAsia" w:ascii="楷体" w:eastAsia="楷体"/>
          <w:b/>
          <w:sz w:val="28"/>
          <w:lang w:val="en-US" w:eastAsia="zh-CN"/>
        </w:rPr>
        <w:instrText xml:space="preserve"> SEQ 图 \* ARABIC \s 1 </w:instrText>
      </w:r>
      <w:r>
        <w:rPr>
          <w:rFonts w:hint="eastAsia" w:ascii="楷体" w:eastAsia="楷体"/>
          <w:b/>
          <w:sz w:val="28"/>
          <w:lang w:val="en-US" w:eastAsia="zh-CN"/>
        </w:rPr>
        <w:fldChar w:fldCharType="separate"/>
      </w:r>
      <w:r>
        <w:rPr>
          <w:rFonts w:hint="eastAsia" w:ascii="楷体" w:eastAsia="楷体"/>
          <w:b/>
          <w:sz w:val="28"/>
          <w:lang w:val="en-US" w:eastAsia="zh-CN"/>
        </w:rPr>
        <w:t>6</w:t>
      </w:r>
      <w:r>
        <w:rPr>
          <w:rFonts w:hint="eastAsia" w:ascii="楷体" w:eastAsia="楷体"/>
          <w:b/>
          <w:sz w:val="28"/>
          <w:lang w:val="en-US" w:eastAsia="zh-CN"/>
        </w:rPr>
        <w:fldChar w:fldCharType="end"/>
      </w:r>
      <w:bookmarkStart w:id="52" w:name="_Toc29355"/>
      <w:r>
        <w:rPr>
          <w:rFonts w:hint="eastAsia" w:ascii="楷体" w:eastAsia="楷体"/>
          <w:b/>
          <w:sz w:val="28"/>
          <w:lang w:val="en-US" w:eastAsia="zh-CN"/>
        </w:rPr>
        <w:t xml:space="preserve">  关键因素</w:t>
      </w:r>
      <w:bookmarkEnd w:id="52"/>
    </w:p>
    <w:p>
      <w:pPr>
        <w:pStyle w:val="4"/>
        <w:keepNext/>
        <w:keepLines/>
        <w:pageBreakBefore w:val="0"/>
        <w:widowControl w:val="0"/>
        <w:kinsoku/>
        <w:wordWrap/>
        <w:overflowPunct/>
        <w:topLinePunct w:val="0"/>
        <w:autoSpaceDE w:val="0"/>
        <w:autoSpaceDN w:val="0"/>
        <w:bidi w:val="0"/>
        <w:adjustRightInd/>
        <w:snapToGrid/>
        <w:spacing w:before="157" w:beforeLines="50" w:after="157" w:afterLines="50" w:line="600" w:lineRule="exact"/>
        <w:ind w:firstLine="640" w:firstLineChars="200"/>
        <w:jc w:val="both"/>
        <w:textAlignment w:val="auto"/>
        <w:rPr>
          <w:rFonts w:hint="default" w:ascii="楷体" w:hAnsi="楷体" w:eastAsia="楷体" w:cs="楷体"/>
          <w:b w:val="0"/>
          <w:bCs/>
          <w:lang w:val="en-US" w:eastAsia="zh-CN"/>
        </w:rPr>
      </w:pPr>
      <w:bookmarkStart w:id="53" w:name="_Toc29062"/>
      <w:r>
        <w:rPr>
          <w:rFonts w:hint="default" w:ascii="楷体" w:hAnsi="楷体" w:eastAsia="楷体" w:cs="楷体"/>
          <w:b w:val="0"/>
          <w:bCs/>
          <w:lang w:val="en-US" w:eastAsia="zh-CN"/>
        </w:rPr>
        <w:t>（四）主要问题</w:t>
      </w:r>
      <w:bookmarkEnd w:id="53"/>
    </w:p>
    <w:p>
      <w:pPr>
        <w:keepNext w:val="0"/>
        <w:keepLines w:val="0"/>
        <w:pageBreakBefore w:val="0"/>
        <w:widowControl w:val="0"/>
        <w:kinsoku/>
        <w:wordWrap/>
        <w:overflowPunct/>
        <w:topLinePunct w:val="0"/>
        <w:autoSpaceDE w:val="0"/>
        <w:autoSpaceDN w:val="0"/>
        <w:bidi w:val="0"/>
        <w:adjustRightInd/>
        <w:snapToGrid/>
        <w:ind w:firstLine="640" w:firstLineChars="200"/>
        <w:jc w:val="both"/>
        <w:textAlignment w:val="auto"/>
        <w:rPr>
          <w:rFonts w:hint="default" w:ascii="仿宋_GB2312" w:eastAsia="仿宋_GB2312" w:hAnsiTheme="minorEastAsia"/>
          <w:sz w:val="32"/>
          <w:szCs w:val="32"/>
          <w:lang w:val="en-US" w:eastAsia="zh-CN"/>
        </w:rPr>
      </w:pPr>
      <w:r>
        <w:rPr>
          <w:rFonts w:hint="default" w:ascii="仿宋_GB2312" w:eastAsia="仿宋_GB2312" w:hAnsiTheme="minorEastAsia"/>
          <w:sz w:val="32"/>
          <w:szCs w:val="32"/>
          <w:lang w:val="en-US" w:eastAsia="zh-CN"/>
        </w:rPr>
        <w:t>通过对毕业生求职过程中遇到的主要问题情况调查</w:t>
      </w:r>
      <w:r>
        <w:rPr>
          <w:rFonts w:hint="eastAsia" w:ascii="仿宋_GB2312" w:eastAsia="仿宋_GB2312" w:hAnsiTheme="minorEastAsia"/>
          <w:sz w:val="32"/>
          <w:szCs w:val="32"/>
          <w:lang w:val="en-US" w:eastAsia="zh-CN"/>
        </w:rPr>
        <w:t>，</w:t>
      </w:r>
      <w:r>
        <w:rPr>
          <w:rFonts w:hint="default" w:ascii="仿宋_GB2312" w:eastAsia="仿宋_GB2312" w:hAnsiTheme="minorEastAsia"/>
          <w:sz w:val="32"/>
          <w:szCs w:val="32"/>
          <w:lang w:val="en-US" w:eastAsia="zh-CN"/>
        </w:rPr>
        <w:t>“用人单位待遇和条件不符合预期”的选项占比最高，为</w:t>
      </w:r>
      <w:r>
        <w:rPr>
          <w:rFonts w:hint="eastAsia" w:ascii="仿宋_GB2312" w:eastAsia="仿宋_GB2312" w:hAnsiTheme="minorEastAsia"/>
          <w:sz w:val="32"/>
          <w:szCs w:val="32"/>
          <w:lang w:val="en-US" w:eastAsia="zh-CN"/>
        </w:rPr>
        <w:t>39.80</w:t>
      </w:r>
      <w:r>
        <w:rPr>
          <w:rFonts w:hint="default" w:ascii="仿宋_GB2312" w:eastAsia="仿宋_GB2312" w:hAnsiTheme="minorEastAsia"/>
          <w:sz w:val="32"/>
          <w:szCs w:val="32"/>
          <w:lang w:val="en-US" w:eastAsia="zh-CN"/>
        </w:rPr>
        <w:t>%，其次是“缺乏实践经验”，选项占比为</w:t>
      </w:r>
      <w:r>
        <w:rPr>
          <w:rFonts w:hint="eastAsia" w:ascii="仿宋_GB2312" w:eastAsia="仿宋_GB2312" w:hAnsiTheme="minorEastAsia"/>
          <w:sz w:val="32"/>
          <w:szCs w:val="32"/>
          <w:lang w:val="en-US" w:eastAsia="zh-CN"/>
        </w:rPr>
        <w:t>35.82</w:t>
      </w:r>
      <w:r>
        <w:rPr>
          <w:rFonts w:hint="default" w:ascii="仿宋_GB2312" w:eastAsia="仿宋_GB2312" w:hAnsiTheme="minorEastAsia"/>
          <w:sz w:val="32"/>
          <w:szCs w:val="32"/>
          <w:lang w:val="en-US" w:eastAsia="zh-CN"/>
        </w:rPr>
        <w:t>%</w:t>
      </w:r>
      <w:r>
        <w:rPr>
          <w:rFonts w:hint="eastAsia" w:ascii="仿宋_GB2312" w:eastAsia="仿宋_GB2312" w:hAnsiTheme="minorEastAsia"/>
          <w:sz w:val="32"/>
          <w:szCs w:val="32"/>
          <w:lang w:val="en-US" w:eastAsia="zh-CN"/>
        </w:rPr>
        <w:t>。</w:t>
      </w:r>
      <w:r>
        <w:rPr>
          <w:rFonts w:hint="default" w:ascii="仿宋_GB2312" w:eastAsia="仿宋_GB2312" w:hAnsiTheme="minorEastAsia"/>
          <w:sz w:val="32"/>
          <w:szCs w:val="32"/>
          <w:lang w:val="en-US" w:eastAsia="zh-CN"/>
        </w:rPr>
        <w:t>详细情况见图3-</w:t>
      </w:r>
      <w:r>
        <w:rPr>
          <w:rFonts w:hint="eastAsia" w:ascii="仿宋_GB2312" w:eastAsia="仿宋_GB2312" w:hAnsiTheme="minorEastAsia"/>
          <w:sz w:val="32"/>
          <w:szCs w:val="32"/>
          <w:lang w:val="en-US" w:eastAsia="zh-CN"/>
        </w:rPr>
        <w:t>7所示</w:t>
      </w:r>
      <w:r>
        <w:rPr>
          <w:rFonts w:hint="default" w:ascii="仿宋_GB2312" w:eastAsia="仿宋_GB2312" w:hAnsiTheme="minorEastAsia"/>
          <w:sz w:val="32"/>
          <w:szCs w:val="32"/>
          <w:lang w:val="en-US" w:eastAsia="zh-CN"/>
        </w:rPr>
        <w:t>。</w:t>
      </w:r>
    </w:p>
    <w:p>
      <w:pPr>
        <w:keepNext w:val="0"/>
        <w:keepLines w:val="0"/>
        <w:pageBreakBefore w:val="0"/>
        <w:widowControl w:val="0"/>
        <w:kinsoku/>
        <w:wordWrap/>
        <w:overflowPunct/>
        <w:topLinePunct w:val="0"/>
        <w:autoSpaceDE w:val="0"/>
        <w:autoSpaceDN w:val="0"/>
        <w:bidi w:val="0"/>
        <w:adjustRightInd/>
        <w:snapToGrid/>
        <w:jc w:val="center"/>
        <w:textAlignment w:val="auto"/>
      </w:pPr>
      <w:r>
        <w:drawing>
          <wp:inline distT="0" distB="0" distL="114300" distR="114300">
            <wp:extent cx="5583555" cy="3241675"/>
            <wp:effectExtent l="0" t="0" r="17145" b="15875"/>
            <wp:docPr id="1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rPr>
          <w:rFonts w:hint="default" w:ascii="楷体" w:eastAsia="楷体"/>
          <w:b/>
          <w:sz w:val="28"/>
          <w:lang w:val="en-US" w:eastAsia="zh-CN"/>
        </w:rPr>
      </w:pPr>
      <w:r>
        <w:rPr>
          <w:rFonts w:hint="eastAsia" w:ascii="楷体" w:eastAsia="楷体"/>
          <w:b/>
          <w:sz w:val="28"/>
          <w:lang w:val="en-US" w:eastAsia="zh-CN"/>
        </w:rPr>
        <w:t>图3-</w:t>
      </w:r>
      <w:r>
        <w:rPr>
          <w:rFonts w:hint="eastAsia" w:ascii="楷体" w:eastAsia="楷体"/>
          <w:b/>
          <w:sz w:val="28"/>
          <w:lang w:val="en-US" w:eastAsia="zh-CN"/>
        </w:rPr>
        <w:fldChar w:fldCharType="begin"/>
      </w:r>
      <w:r>
        <w:rPr>
          <w:rFonts w:hint="eastAsia" w:ascii="楷体" w:eastAsia="楷体"/>
          <w:b/>
          <w:sz w:val="28"/>
          <w:lang w:val="en-US" w:eastAsia="zh-CN"/>
        </w:rPr>
        <w:instrText xml:space="preserve"> SEQ 图 \* ARABIC \s 1 </w:instrText>
      </w:r>
      <w:r>
        <w:rPr>
          <w:rFonts w:hint="eastAsia" w:ascii="楷体" w:eastAsia="楷体"/>
          <w:b/>
          <w:sz w:val="28"/>
          <w:lang w:val="en-US" w:eastAsia="zh-CN"/>
        </w:rPr>
        <w:fldChar w:fldCharType="separate"/>
      </w:r>
      <w:r>
        <w:rPr>
          <w:rFonts w:hint="eastAsia" w:ascii="楷体" w:eastAsia="楷体"/>
          <w:b/>
          <w:sz w:val="28"/>
          <w:lang w:val="en-US" w:eastAsia="zh-CN"/>
        </w:rPr>
        <w:t>7</w:t>
      </w:r>
      <w:r>
        <w:rPr>
          <w:rFonts w:hint="eastAsia" w:ascii="楷体" w:eastAsia="楷体"/>
          <w:b/>
          <w:sz w:val="28"/>
          <w:lang w:val="en-US" w:eastAsia="zh-CN"/>
        </w:rPr>
        <w:fldChar w:fldCharType="end"/>
      </w:r>
      <w:bookmarkStart w:id="54" w:name="_Toc32363"/>
      <w:r>
        <w:rPr>
          <w:rFonts w:hint="eastAsia" w:ascii="楷体" w:eastAsia="楷体"/>
          <w:b/>
          <w:sz w:val="28"/>
          <w:lang w:val="en-US" w:eastAsia="zh-CN"/>
        </w:rPr>
        <w:t xml:space="preserve">  </w:t>
      </w:r>
      <w:r>
        <w:rPr>
          <w:rFonts w:hint="default" w:ascii="楷体" w:eastAsia="楷体"/>
          <w:b/>
          <w:sz w:val="28"/>
          <w:lang w:val="en-US" w:eastAsia="zh-CN"/>
        </w:rPr>
        <w:t>主要问题</w:t>
      </w:r>
      <w:bookmarkEnd w:id="54"/>
    </w:p>
    <w:p>
      <w:pPr>
        <w:pStyle w:val="4"/>
        <w:keepNext/>
        <w:keepLines/>
        <w:pageBreakBefore w:val="0"/>
        <w:widowControl w:val="0"/>
        <w:kinsoku/>
        <w:wordWrap/>
        <w:overflowPunct/>
        <w:topLinePunct w:val="0"/>
        <w:autoSpaceDE w:val="0"/>
        <w:autoSpaceDN w:val="0"/>
        <w:bidi w:val="0"/>
        <w:adjustRightInd/>
        <w:snapToGrid/>
        <w:spacing w:before="157" w:beforeLines="50" w:after="157" w:afterLines="50" w:line="600" w:lineRule="exact"/>
        <w:ind w:firstLine="640" w:firstLineChars="200"/>
        <w:jc w:val="both"/>
        <w:textAlignment w:val="auto"/>
        <w:rPr>
          <w:rFonts w:hint="eastAsia" w:ascii="楷体" w:hAnsi="楷体" w:eastAsia="楷体" w:cs="楷体"/>
          <w:b w:val="0"/>
          <w:bCs/>
          <w:lang w:val="en-US" w:eastAsia="zh-CN"/>
        </w:rPr>
      </w:pPr>
      <w:bookmarkStart w:id="55" w:name="_Toc26319"/>
      <w:r>
        <w:rPr>
          <w:rFonts w:hint="eastAsia" w:ascii="楷体" w:hAnsi="楷体" w:eastAsia="楷体" w:cs="楷体"/>
          <w:b w:val="0"/>
          <w:bCs/>
          <w:lang w:val="en-US" w:eastAsia="zh-CN"/>
        </w:rPr>
        <w:t>（五）希望得到的指导</w:t>
      </w:r>
      <w:bookmarkEnd w:id="55"/>
    </w:p>
    <w:p>
      <w:pPr>
        <w:keepNext w:val="0"/>
        <w:keepLines w:val="0"/>
        <w:pageBreakBefore w:val="0"/>
        <w:widowControl w:val="0"/>
        <w:kinsoku/>
        <w:wordWrap/>
        <w:overflowPunct/>
        <w:topLinePunct w:val="0"/>
        <w:autoSpaceDE w:val="0"/>
        <w:autoSpaceDN w:val="0"/>
        <w:bidi w:val="0"/>
        <w:adjustRightInd/>
        <w:snapToGrid/>
        <w:ind w:firstLine="640" w:firstLineChars="200"/>
        <w:jc w:val="both"/>
        <w:textAlignment w:val="auto"/>
        <w:rPr>
          <w:rFonts w:hint="default" w:ascii="仿宋_GB2312" w:eastAsia="仿宋_GB2312" w:hAnsiTheme="minorEastAsia"/>
          <w:sz w:val="32"/>
          <w:szCs w:val="32"/>
          <w:lang w:val="en-US" w:eastAsia="zh-CN"/>
        </w:rPr>
      </w:pPr>
      <w:r>
        <w:rPr>
          <w:rFonts w:hint="default" w:ascii="仿宋_GB2312" w:eastAsia="仿宋_GB2312" w:hAnsiTheme="minorEastAsia"/>
          <w:sz w:val="32"/>
          <w:szCs w:val="32"/>
          <w:lang w:val="en-US" w:eastAsia="zh-CN"/>
        </w:rPr>
        <w:t>通过对毕业生求职过程中希望得到的指导进行调查</w:t>
      </w:r>
      <w:r>
        <w:rPr>
          <w:rFonts w:hint="eastAsia" w:ascii="仿宋_GB2312" w:eastAsia="仿宋_GB2312" w:hAnsiTheme="minorEastAsia"/>
          <w:sz w:val="32"/>
          <w:szCs w:val="32"/>
          <w:lang w:val="en-US" w:eastAsia="zh-CN"/>
        </w:rPr>
        <w:t>，</w:t>
      </w:r>
      <w:r>
        <w:rPr>
          <w:rFonts w:hint="default" w:ascii="仿宋_GB2312" w:eastAsia="仿宋_GB2312" w:hAnsiTheme="minorEastAsia"/>
          <w:sz w:val="32"/>
          <w:szCs w:val="32"/>
          <w:lang w:val="en-US" w:eastAsia="zh-CN"/>
        </w:rPr>
        <w:t>“职业技能提升培训”的选项占比最高，为</w:t>
      </w:r>
      <w:r>
        <w:rPr>
          <w:rFonts w:hint="eastAsia" w:ascii="仿宋_GB2312" w:eastAsia="仿宋_GB2312" w:hAnsiTheme="minorEastAsia"/>
          <w:sz w:val="32"/>
          <w:szCs w:val="32"/>
          <w:lang w:val="en-US" w:eastAsia="zh-CN"/>
        </w:rPr>
        <w:t>53.23</w:t>
      </w:r>
      <w:r>
        <w:rPr>
          <w:rFonts w:hint="default" w:ascii="仿宋_GB2312" w:eastAsia="仿宋_GB2312" w:hAnsiTheme="minorEastAsia"/>
          <w:sz w:val="32"/>
          <w:szCs w:val="32"/>
          <w:lang w:val="en-US" w:eastAsia="zh-CN"/>
        </w:rPr>
        <w:t>%</w:t>
      </w:r>
      <w:r>
        <w:rPr>
          <w:rFonts w:hint="eastAsia" w:ascii="仿宋_GB2312" w:eastAsia="仿宋_GB2312" w:hAnsiTheme="minorEastAsia"/>
          <w:sz w:val="32"/>
          <w:szCs w:val="32"/>
          <w:lang w:val="en-US" w:eastAsia="zh-CN"/>
        </w:rPr>
        <w:t>；</w:t>
      </w:r>
      <w:r>
        <w:rPr>
          <w:rFonts w:hint="default" w:ascii="仿宋_GB2312" w:eastAsia="仿宋_GB2312" w:hAnsiTheme="minorEastAsia"/>
          <w:sz w:val="32"/>
          <w:szCs w:val="32"/>
          <w:lang w:val="en-US" w:eastAsia="zh-CN"/>
        </w:rPr>
        <w:t>其次是“求职技巧指导”</w:t>
      </w:r>
      <w:r>
        <w:rPr>
          <w:rFonts w:hint="eastAsia" w:ascii="仿宋_GB2312" w:eastAsia="仿宋_GB2312" w:hAnsiTheme="minorEastAsia"/>
          <w:sz w:val="32"/>
          <w:szCs w:val="32"/>
          <w:lang w:val="en-US" w:eastAsia="zh-CN"/>
        </w:rPr>
        <w:t>选项占比15.92%；再次是</w:t>
      </w:r>
      <w:r>
        <w:rPr>
          <w:rFonts w:hint="default" w:ascii="仿宋_GB2312" w:eastAsia="仿宋_GB2312" w:hAnsiTheme="minorEastAsia"/>
          <w:sz w:val="32"/>
          <w:szCs w:val="32"/>
          <w:lang w:val="en-US" w:eastAsia="zh-CN"/>
        </w:rPr>
        <w:t>“</w:t>
      </w:r>
      <w:r>
        <w:rPr>
          <w:rFonts w:hint="eastAsia" w:ascii="仿宋_GB2312" w:eastAsia="仿宋_GB2312" w:hAnsiTheme="minorEastAsia"/>
          <w:sz w:val="32"/>
          <w:szCs w:val="32"/>
          <w:lang w:val="en-US" w:eastAsia="zh-CN"/>
        </w:rPr>
        <w:t>其他</w:t>
      </w:r>
      <w:r>
        <w:rPr>
          <w:rFonts w:hint="default" w:ascii="仿宋_GB2312" w:eastAsia="仿宋_GB2312" w:hAnsiTheme="minorEastAsia"/>
          <w:sz w:val="32"/>
          <w:szCs w:val="32"/>
          <w:lang w:val="en-US" w:eastAsia="zh-CN"/>
        </w:rPr>
        <w:t>”，选项占比为</w:t>
      </w:r>
      <w:r>
        <w:rPr>
          <w:rFonts w:hint="eastAsia" w:ascii="仿宋_GB2312" w:eastAsia="仿宋_GB2312" w:hAnsiTheme="minorEastAsia"/>
          <w:sz w:val="32"/>
          <w:szCs w:val="32"/>
          <w:lang w:val="en-US" w:eastAsia="zh-CN"/>
        </w:rPr>
        <w:t>13.43</w:t>
      </w:r>
      <w:r>
        <w:rPr>
          <w:rFonts w:hint="default" w:ascii="仿宋_GB2312" w:eastAsia="仿宋_GB2312" w:hAnsiTheme="minorEastAsia"/>
          <w:sz w:val="32"/>
          <w:szCs w:val="32"/>
          <w:lang w:val="en-US" w:eastAsia="zh-CN"/>
        </w:rPr>
        <w:t>%</w:t>
      </w:r>
      <w:r>
        <w:rPr>
          <w:rFonts w:hint="eastAsia" w:ascii="仿宋_GB2312" w:eastAsia="仿宋_GB2312" w:hAnsiTheme="minorEastAsia"/>
          <w:sz w:val="32"/>
          <w:szCs w:val="32"/>
          <w:lang w:val="en-US" w:eastAsia="zh-CN"/>
        </w:rPr>
        <w:t>。</w:t>
      </w:r>
      <w:r>
        <w:rPr>
          <w:rFonts w:hint="default" w:ascii="仿宋_GB2312" w:eastAsia="仿宋_GB2312" w:hAnsiTheme="minorEastAsia"/>
          <w:sz w:val="32"/>
          <w:szCs w:val="32"/>
          <w:lang w:val="en-US" w:eastAsia="zh-CN"/>
        </w:rPr>
        <w:t>详细情况见图3-</w:t>
      </w:r>
      <w:r>
        <w:rPr>
          <w:rFonts w:hint="eastAsia" w:ascii="仿宋_GB2312" w:eastAsia="仿宋_GB2312" w:hAnsiTheme="minorEastAsia"/>
          <w:sz w:val="32"/>
          <w:szCs w:val="32"/>
          <w:lang w:val="en-US" w:eastAsia="zh-CN"/>
        </w:rPr>
        <w:t>8所示</w:t>
      </w:r>
      <w:r>
        <w:rPr>
          <w:rFonts w:hint="default" w:ascii="仿宋_GB2312" w:eastAsia="仿宋_GB2312" w:hAnsiTheme="minorEastAsia"/>
          <w:sz w:val="32"/>
          <w:szCs w:val="32"/>
          <w:lang w:val="en-US" w:eastAsia="zh-CN"/>
        </w:rPr>
        <w:t>。</w:t>
      </w:r>
    </w:p>
    <w:p>
      <w:pPr>
        <w:keepNext w:val="0"/>
        <w:keepLines w:val="0"/>
        <w:pageBreakBefore w:val="0"/>
        <w:widowControl w:val="0"/>
        <w:kinsoku/>
        <w:wordWrap/>
        <w:overflowPunct/>
        <w:topLinePunct w:val="0"/>
        <w:autoSpaceDE w:val="0"/>
        <w:autoSpaceDN w:val="0"/>
        <w:bidi w:val="0"/>
        <w:adjustRightInd/>
        <w:snapToGrid/>
        <w:jc w:val="center"/>
        <w:textAlignment w:val="auto"/>
      </w:pPr>
      <w:r>
        <w:drawing>
          <wp:inline distT="0" distB="0" distL="114300" distR="114300">
            <wp:extent cx="4573905" cy="2425065"/>
            <wp:effectExtent l="0" t="0" r="17145" b="13335"/>
            <wp:docPr id="1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rPr>
          <w:rFonts w:hint="eastAsia" w:ascii="楷体" w:eastAsia="楷体"/>
          <w:b/>
          <w:sz w:val="28"/>
          <w:lang w:val="en-US" w:eastAsia="zh-CN"/>
        </w:rPr>
      </w:pPr>
      <w:r>
        <w:rPr>
          <w:rFonts w:hint="eastAsia" w:ascii="楷体" w:eastAsia="楷体"/>
          <w:b/>
          <w:sz w:val="28"/>
          <w:lang w:val="en-US" w:eastAsia="zh-CN"/>
        </w:rPr>
        <w:t>图3-</w:t>
      </w:r>
      <w:r>
        <w:rPr>
          <w:rFonts w:hint="eastAsia" w:ascii="楷体" w:eastAsia="楷体"/>
          <w:b/>
          <w:sz w:val="28"/>
          <w:lang w:val="en-US" w:eastAsia="zh-CN"/>
        </w:rPr>
        <w:fldChar w:fldCharType="begin"/>
      </w:r>
      <w:r>
        <w:rPr>
          <w:rFonts w:hint="eastAsia" w:ascii="楷体" w:eastAsia="楷体"/>
          <w:b/>
          <w:sz w:val="28"/>
          <w:lang w:val="en-US" w:eastAsia="zh-CN"/>
        </w:rPr>
        <w:instrText xml:space="preserve"> SEQ 图 \* ARABIC \s 1 </w:instrText>
      </w:r>
      <w:r>
        <w:rPr>
          <w:rFonts w:hint="eastAsia" w:ascii="楷体" w:eastAsia="楷体"/>
          <w:b/>
          <w:sz w:val="28"/>
          <w:lang w:val="en-US" w:eastAsia="zh-CN"/>
        </w:rPr>
        <w:fldChar w:fldCharType="separate"/>
      </w:r>
      <w:r>
        <w:rPr>
          <w:rFonts w:hint="eastAsia" w:ascii="楷体" w:eastAsia="楷体"/>
          <w:b/>
          <w:sz w:val="28"/>
          <w:lang w:val="en-US" w:eastAsia="zh-CN"/>
        </w:rPr>
        <w:t>8</w:t>
      </w:r>
      <w:r>
        <w:rPr>
          <w:rFonts w:hint="eastAsia" w:ascii="楷体" w:eastAsia="楷体"/>
          <w:b/>
          <w:sz w:val="28"/>
          <w:lang w:val="en-US" w:eastAsia="zh-CN"/>
        </w:rPr>
        <w:fldChar w:fldCharType="end"/>
      </w:r>
      <w:bookmarkStart w:id="56" w:name="_Toc7720"/>
      <w:r>
        <w:rPr>
          <w:rFonts w:hint="eastAsia" w:ascii="楷体" w:eastAsia="楷体"/>
          <w:b/>
          <w:sz w:val="28"/>
          <w:lang w:val="en-US" w:eastAsia="zh-CN"/>
        </w:rPr>
        <w:t xml:space="preserve">  希望得到的指导</w:t>
      </w:r>
      <w:bookmarkEnd w:id="56"/>
    </w:p>
    <w:p>
      <w:pPr>
        <w:pStyle w:val="4"/>
        <w:keepNext/>
        <w:keepLines/>
        <w:pageBreakBefore w:val="0"/>
        <w:widowControl w:val="0"/>
        <w:kinsoku/>
        <w:wordWrap/>
        <w:overflowPunct/>
        <w:topLinePunct w:val="0"/>
        <w:autoSpaceDE w:val="0"/>
        <w:autoSpaceDN w:val="0"/>
        <w:bidi w:val="0"/>
        <w:adjustRightInd/>
        <w:snapToGrid/>
        <w:spacing w:before="157" w:beforeLines="50" w:after="157" w:afterLines="50" w:line="600" w:lineRule="exact"/>
        <w:ind w:firstLine="640" w:firstLineChars="200"/>
        <w:jc w:val="both"/>
        <w:textAlignment w:val="auto"/>
        <w:rPr>
          <w:rFonts w:hint="default" w:ascii="楷体" w:hAnsi="楷体" w:eastAsia="楷体" w:cs="楷体"/>
          <w:b w:val="0"/>
          <w:bCs/>
          <w:lang w:val="en-US" w:eastAsia="zh-CN"/>
        </w:rPr>
      </w:pPr>
      <w:bookmarkStart w:id="57" w:name="_Toc18418"/>
      <w:r>
        <w:rPr>
          <w:rFonts w:hint="eastAsia" w:ascii="楷体" w:hAnsi="楷体" w:eastAsia="楷体" w:cs="楷体"/>
          <w:b w:val="0"/>
          <w:bCs/>
          <w:lang w:val="en-US" w:eastAsia="zh-CN"/>
        </w:rPr>
        <w:t>（六）求职中的遭遇就业歧视</w:t>
      </w:r>
      <w:bookmarkEnd w:id="57"/>
    </w:p>
    <w:p>
      <w:pPr>
        <w:keepNext w:val="0"/>
        <w:keepLines w:val="0"/>
        <w:pageBreakBefore w:val="0"/>
        <w:widowControl w:val="0"/>
        <w:kinsoku/>
        <w:wordWrap/>
        <w:overflowPunct/>
        <w:topLinePunct w:val="0"/>
        <w:autoSpaceDE w:val="0"/>
        <w:autoSpaceDN w:val="0"/>
        <w:bidi w:val="0"/>
        <w:adjustRightInd/>
        <w:snapToGrid/>
        <w:ind w:firstLine="643" w:firstLineChars="200"/>
        <w:jc w:val="both"/>
        <w:textAlignment w:val="auto"/>
        <w:rPr>
          <w:rFonts w:hint="default" w:ascii="仿宋_GB2312" w:eastAsia="仿宋_GB2312" w:hAnsiTheme="minorEastAsia"/>
          <w:b/>
          <w:bCs/>
          <w:sz w:val="32"/>
          <w:szCs w:val="32"/>
          <w:lang w:val="en-US" w:eastAsia="zh-CN"/>
        </w:rPr>
      </w:pPr>
      <w:r>
        <w:rPr>
          <w:rFonts w:hint="eastAsia" w:ascii="仿宋_GB2312" w:eastAsia="仿宋_GB2312" w:hAnsiTheme="minorEastAsia"/>
          <w:b/>
          <w:bCs/>
          <w:sz w:val="32"/>
          <w:szCs w:val="32"/>
          <w:lang w:val="en-US" w:eastAsia="zh-CN"/>
        </w:rPr>
        <w:t>1.是否遭遇就业歧视</w:t>
      </w:r>
    </w:p>
    <w:p>
      <w:pPr>
        <w:keepNext w:val="0"/>
        <w:keepLines w:val="0"/>
        <w:pageBreakBefore w:val="0"/>
        <w:widowControl w:val="0"/>
        <w:kinsoku/>
        <w:wordWrap/>
        <w:overflowPunct/>
        <w:topLinePunct w:val="0"/>
        <w:autoSpaceDE w:val="0"/>
        <w:autoSpaceDN w:val="0"/>
        <w:bidi w:val="0"/>
        <w:adjustRightInd/>
        <w:snapToGrid/>
        <w:ind w:firstLine="640" w:firstLineChars="200"/>
        <w:jc w:val="both"/>
        <w:textAlignment w:val="auto"/>
        <w:rPr>
          <w:rFonts w:hint="default" w:ascii="仿宋_GB2312" w:eastAsia="仿宋_GB2312" w:hAnsiTheme="minorEastAsia"/>
          <w:sz w:val="32"/>
          <w:szCs w:val="32"/>
          <w:lang w:val="en-US" w:eastAsia="zh-CN"/>
        </w:rPr>
      </w:pPr>
      <w:r>
        <w:rPr>
          <w:rFonts w:hint="default" w:ascii="仿宋_GB2312" w:eastAsia="仿宋_GB2312" w:hAnsiTheme="minorEastAsia"/>
          <w:sz w:val="32"/>
          <w:szCs w:val="32"/>
          <w:lang w:val="en-US" w:eastAsia="zh-CN"/>
        </w:rPr>
        <w:t>通过对毕业生求职过程中</w:t>
      </w:r>
      <w:r>
        <w:rPr>
          <w:rFonts w:hint="eastAsia" w:ascii="仿宋_GB2312" w:eastAsia="仿宋_GB2312" w:hAnsiTheme="minorEastAsia"/>
          <w:sz w:val="32"/>
          <w:szCs w:val="32"/>
          <w:lang w:val="en-US" w:eastAsia="zh-CN"/>
        </w:rPr>
        <w:t>遭遇就业歧视情况</w:t>
      </w:r>
      <w:r>
        <w:rPr>
          <w:rFonts w:hint="default" w:ascii="仿宋_GB2312" w:eastAsia="仿宋_GB2312" w:hAnsiTheme="minorEastAsia"/>
          <w:sz w:val="32"/>
          <w:szCs w:val="32"/>
          <w:lang w:val="en-US" w:eastAsia="zh-CN"/>
        </w:rPr>
        <w:t>进行调查，</w:t>
      </w:r>
      <w:r>
        <w:rPr>
          <w:rFonts w:hint="eastAsia" w:ascii="仿宋_GB2312" w:eastAsia="仿宋_GB2312" w:hAnsiTheme="minorEastAsia"/>
          <w:sz w:val="32"/>
          <w:szCs w:val="32"/>
          <w:lang w:val="en-US" w:eastAsia="zh-CN"/>
        </w:rPr>
        <w:t>大部分毕业生未遭遇就业歧视，占比84.08%；也有15.92%的毕业生在求职过程中遭遇了就业歧视。</w:t>
      </w:r>
      <w:r>
        <w:rPr>
          <w:rFonts w:hint="default" w:ascii="仿宋_GB2312" w:eastAsia="仿宋_GB2312" w:hAnsiTheme="minorEastAsia"/>
          <w:sz w:val="32"/>
          <w:szCs w:val="32"/>
          <w:lang w:val="en-US" w:eastAsia="zh-CN"/>
        </w:rPr>
        <w:t>详细情况见图3-</w:t>
      </w:r>
      <w:r>
        <w:rPr>
          <w:rFonts w:hint="eastAsia" w:ascii="仿宋_GB2312" w:eastAsia="仿宋_GB2312" w:hAnsiTheme="minorEastAsia"/>
          <w:sz w:val="32"/>
          <w:szCs w:val="32"/>
          <w:lang w:val="en-US" w:eastAsia="zh-CN"/>
        </w:rPr>
        <w:t>9所示</w:t>
      </w:r>
      <w:r>
        <w:rPr>
          <w:rFonts w:hint="default" w:ascii="仿宋_GB2312" w:eastAsia="仿宋_GB2312" w:hAnsiTheme="minorEastAsia"/>
          <w:sz w:val="32"/>
          <w:szCs w:val="32"/>
          <w:lang w:val="en-US" w:eastAsia="zh-CN"/>
        </w:rPr>
        <w:t>。</w:t>
      </w:r>
    </w:p>
    <w:p>
      <w:pPr>
        <w:jc w:val="center"/>
      </w:pPr>
      <w:r>
        <w:drawing>
          <wp:inline distT="0" distB="0" distL="114300" distR="114300">
            <wp:extent cx="3226435" cy="2305050"/>
            <wp:effectExtent l="0" t="0" r="12065" b="0"/>
            <wp:docPr id="20"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rPr>
          <w:rFonts w:hint="eastAsia" w:ascii="楷体" w:eastAsia="楷体"/>
          <w:b/>
          <w:sz w:val="28"/>
          <w:lang w:val="en-US" w:eastAsia="zh-CN"/>
        </w:rPr>
      </w:pPr>
      <w:r>
        <w:rPr>
          <w:rFonts w:hint="eastAsia" w:ascii="楷体" w:eastAsia="楷体"/>
          <w:b/>
          <w:sz w:val="28"/>
          <w:lang w:val="en-US" w:eastAsia="zh-CN"/>
        </w:rPr>
        <w:t>图3-</w:t>
      </w:r>
      <w:r>
        <w:rPr>
          <w:rFonts w:hint="eastAsia" w:ascii="楷体" w:eastAsia="楷体"/>
          <w:b/>
          <w:sz w:val="28"/>
          <w:lang w:val="en-US" w:eastAsia="zh-CN"/>
        </w:rPr>
        <w:fldChar w:fldCharType="begin"/>
      </w:r>
      <w:r>
        <w:rPr>
          <w:rFonts w:hint="eastAsia" w:ascii="楷体" w:eastAsia="楷体"/>
          <w:b/>
          <w:sz w:val="28"/>
          <w:lang w:val="en-US" w:eastAsia="zh-CN"/>
        </w:rPr>
        <w:instrText xml:space="preserve"> SEQ 图 \* ARABIC \s 1 </w:instrText>
      </w:r>
      <w:r>
        <w:rPr>
          <w:rFonts w:hint="eastAsia" w:ascii="楷体" w:eastAsia="楷体"/>
          <w:b/>
          <w:sz w:val="28"/>
          <w:lang w:val="en-US" w:eastAsia="zh-CN"/>
        </w:rPr>
        <w:fldChar w:fldCharType="separate"/>
      </w:r>
      <w:r>
        <w:rPr>
          <w:rFonts w:hint="eastAsia" w:ascii="楷体" w:eastAsia="楷体"/>
          <w:b/>
          <w:sz w:val="28"/>
          <w:lang w:val="en-US" w:eastAsia="zh-CN"/>
        </w:rPr>
        <w:t>9</w:t>
      </w:r>
      <w:r>
        <w:rPr>
          <w:rFonts w:hint="eastAsia" w:ascii="楷体" w:eastAsia="楷体"/>
          <w:b/>
          <w:sz w:val="28"/>
          <w:lang w:val="en-US" w:eastAsia="zh-CN"/>
        </w:rPr>
        <w:fldChar w:fldCharType="end"/>
      </w:r>
      <w:bookmarkStart w:id="58" w:name="_Toc1636"/>
      <w:r>
        <w:rPr>
          <w:rFonts w:hint="eastAsia" w:ascii="楷体" w:eastAsia="楷体"/>
          <w:b/>
          <w:sz w:val="28"/>
          <w:lang w:val="en-US" w:eastAsia="zh-CN"/>
        </w:rPr>
        <w:t xml:space="preserve">  求职中的遭遇就业歧视情况</w:t>
      </w:r>
      <w:bookmarkEnd w:id="58"/>
    </w:p>
    <w:p>
      <w:pPr>
        <w:keepNext w:val="0"/>
        <w:keepLines w:val="0"/>
        <w:pageBreakBefore w:val="0"/>
        <w:widowControl w:val="0"/>
        <w:kinsoku/>
        <w:wordWrap/>
        <w:overflowPunct/>
        <w:topLinePunct w:val="0"/>
        <w:autoSpaceDE w:val="0"/>
        <w:autoSpaceDN w:val="0"/>
        <w:bidi w:val="0"/>
        <w:adjustRightInd/>
        <w:snapToGrid/>
        <w:jc w:val="both"/>
        <w:textAlignment w:val="auto"/>
        <w:rPr>
          <w:rFonts w:hint="eastAsia" w:ascii="仿宋_GB2312" w:eastAsia="仿宋_GB2312" w:hAnsiTheme="minorEastAsia"/>
          <w:b/>
          <w:bCs/>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ind w:firstLine="643" w:firstLineChars="200"/>
        <w:jc w:val="both"/>
        <w:textAlignment w:val="auto"/>
        <w:rPr>
          <w:rFonts w:hint="default" w:ascii="仿宋_GB2312" w:eastAsia="仿宋_GB2312" w:hAnsiTheme="minorEastAsia"/>
          <w:b/>
          <w:bCs/>
          <w:sz w:val="32"/>
          <w:szCs w:val="32"/>
          <w:lang w:val="en-US" w:eastAsia="zh-CN"/>
        </w:rPr>
      </w:pPr>
      <w:r>
        <w:rPr>
          <w:rFonts w:hint="eastAsia" w:ascii="仿宋_GB2312" w:eastAsia="仿宋_GB2312" w:hAnsiTheme="minorEastAsia"/>
          <w:b/>
          <w:bCs/>
          <w:sz w:val="32"/>
          <w:szCs w:val="32"/>
          <w:lang w:val="en-US" w:eastAsia="zh-CN"/>
        </w:rPr>
        <w:t>2.就业歧视类型</w:t>
      </w:r>
    </w:p>
    <w:p>
      <w:pPr>
        <w:keepNext w:val="0"/>
        <w:keepLines w:val="0"/>
        <w:pageBreakBefore w:val="0"/>
        <w:widowControl w:val="0"/>
        <w:kinsoku/>
        <w:wordWrap/>
        <w:overflowPunct/>
        <w:topLinePunct w:val="0"/>
        <w:autoSpaceDE w:val="0"/>
        <w:autoSpaceDN w:val="0"/>
        <w:bidi w:val="0"/>
        <w:adjustRightInd/>
        <w:snapToGrid/>
        <w:ind w:firstLine="640" w:firstLineChars="200"/>
        <w:jc w:val="both"/>
        <w:textAlignment w:val="auto"/>
        <w:rPr>
          <w:rFonts w:hint="default" w:ascii="仿宋_GB2312" w:eastAsia="仿宋_GB2312" w:hAnsiTheme="minorEastAsia"/>
          <w:sz w:val="32"/>
          <w:szCs w:val="32"/>
          <w:lang w:val="en-US" w:eastAsia="zh-CN"/>
        </w:rPr>
      </w:pPr>
      <w:r>
        <w:rPr>
          <w:rFonts w:hint="eastAsia" w:ascii="仿宋_GB2312" w:eastAsia="仿宋_GB2312" w:hAnsiTheme="minorEastAsia"/>
          <w:sz w:val="32"/>
          <w:szCs w:val="32"/>
          <w:lang w:val="en-US" w:eastAsia="zh-CN"/>
        </w:rPr>
        <w:t>就就业歧视的类型而言，大部分是“学历歧视”占比62.50%；其次是“其他”占比21.88%；再次是“院校歧视”占比6.25%。</w:t>
      </w:r>
      <w:r>
        <w:rPr>
          <w:rFonts w:hint="default" w:ascii="仿宋_GB2312" w:eastAsia="仿宋_GB2312" w:hAnsiTheme="minorEastAsia"/>
          <w:sz w:val="32"/>
          <w:szCs w:val="32"/>
          <w:lang w:val="en-US" w:eastAsia="zh-CN"/>
        </w:rPr>
        <w:t>详细情况见图3-</w:t>
      </w:r>
      <w:r>
        <w:rPr>
          <w:rFonts w:hint="eastAsia" w:ascii="仿宋_GB2312" w:eastAsia="仿宋_GB2312" w:hAnsiTheme="minorEastAsia"/>
          <w:sz w:val="32"/>
          <w:szCs w:val="32"/>
          <w:lang w:val="en-US" w:eastAsia="zh-CN"/>
        </w:rPr>
        <w:t>10所示</w:t>
      </w:r>
      <w:r>
        <w:rPr>
          <w:rFonts w:hint="default" w:ascii="仿宋_GB2312" w:eastAsia="仿宋_GB2312" w:hAnsiTheme="minorEastAsia"/>
          <w:sz w:val="32"/>
          <w:szCs w:val="32"/>
          <w:lang w:val="en-US" w:eastAsia="zh-CN"/>
        </w:rPr>
        <w:t>。</w:t>
      </w:r>
    </w:p>
    <w:p>
      <w:pPr>
        <w:jc w:val="center"/>
      </w:pPr>
      <w:r>
        <w:drawing>
          <wp:inline distT="0" distB="0" distL="114300" distR="114300">
            <wp:extent cx="4564380" cy="2849880"/>
            <wp:effectExtent l="0" t="0" r="7620" b="7620"/>
            <wp:docPr id="21"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rPr>
          <w:rFonts w:hint="default" w:ascii="楷体" w:eastAsia="楷体"/>
          <w:b/>
          <w:sz w:val="28"/>
          <w:lang w:val="en-US" w:eastAsia="zh-CN"/>
        </w:rPr>
      </w:pPr>
      <w:r>
        <w:rPr>
          <w:rFonts w:hint="eastAsia" w:ascii="楷体" w:eastAsia="楷体"/>
          <w:b/>
          <w:sz w:val="28"/>
          <w:lang w:val="en-US" w:eastAsia="zh-CN"/>
        </w:rPr>
        <w:t>图3-</w:t>
      </w:r>
      <w:r>
        <w:rPr>
          <w:rFonts w:hint="eastAsia" w:ascii="楷体" w:eastAsia="楷体"/>
          <w:b/>
          <w:sz w:val="28"/>
          <w:lang w:val="en-US" w:eastAsia="zh-CN"/>
        </w:rPr>
        <w:fldChar w:fldCharType="begin"/>
      </w:r>
      <w:r>
        <w:rPr>
          <w:rFonts w:hint="eastAsia" w:ascii="楷体" w:eastAsia="楷体"/>
          <w:b/>
          <w:sz w:val="28"/>
          <w:lang w:val="en-US" w:eastAsia="zh-CN"/>
        </w:rPr>
        <w:instrText xml:space="preserve"> SEQ 图 \* ARABIC \s 1 </w:instrText>
      </w:r>
      <w:r>
        <w:rPr>
          <w:rFonts w:hint="eastAsia" w:ascii="楷体" w:eastAsia="楷体"/>
          <w:b/>
          <w:sz w:val="28"/>
          <w:lang w:val="en-US" w:eastAsia="zh-CN"/>
        </w:rPr>
        <w:fldChar w:fldCharType="separate"/>
      </w:r>
      <w:r>
        <w:rPr>
          <w:rFonts w:hint="eastAsia" w:ascii="楷体" w:eastAsia="楷体"/>
          <w:b/>
          <w:sz w:val="28"/>
          <w:lang w:val="en-US" w:eastAsia="zh-CN"/>
        </w:rPr>
        <w:t>10</w:t>
      </w:r>
      <w:r>
        <w:rPr>
          <w:rFonts w:hint="eastAsia" w:ascii="楷体" w:eastAsia="楷体"/>
          <w:b/>
          <w:sz w:val="28"/>
          <w:lang w:val="en-US" w:eastAsia="zh-CN"/>
        </w:rPr>
        <w:fldChar w:fldCharType="end"/>
      </w:r>
      <w:bookmarkStart w:id="59" w:name="_Toc22636"/>
      <w:r>
        <w:rPr>
          <w:rFonts w:hint="eastAsia" w:ascii="楷体" w:eastAsia="楷体"/>
          <w:b/>
          <w:sz w:val="28"/>
          <w:lang w:val="en-US" w:eastAsia="zh-CN"/>
        </w:rPr>
        <w:t xml:space="preserve"> 就业歧视类型</w:t>
      </w:r>
      <w:bookmarkEnd w:id="59"/>
    </w:p>
    <w:p>
      <w:pP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br w:type="page"/>
      </w:r>
    </w:p>
    <w:p>
      <w:pPr>
        <w:pStyle w:val="2"/>
        <w:keepNext/>
        <w:keepLines/>
        <w:pageBreakBefore w:val="0"/>
        <w:widowControl w:val="0"/>
        <w:kinsoku/>
        <w:wordWrap/>
        <w:overflowPunct/>
        <w:topLinePunct w:val="0"/>
        <w:autoSpaceDE w:val="0"/>
        <w:autoSpaceDN w:val="0"/>
        <w:bidi w:val="0"/>
        <w:adjustRightInd/>
        <w:snapToGrid/>
        <w:spacing w:before="157" w:beforeLines="50" w:after="157" w:afterLines="50" w:line="600" w:lineRule="exact"/>
        <w:jc w:val="center"/>
        <w:textAlignment w:val="auto"/>
        <w:rPr>
          <w:rFonts w:hint="eastAsia" w:ascii="方正小标宋简体" w:hAnsi="方正小标宋简体" w:eastAsia="方正小标宋简体" w:cs="方正小标宋简体"/>
        </w:rPr>
      </w:pPr>
      <w:bookmarkStart w:id="60" w:name="_Toc3521"/>
      <w:r>
        <w:rPr>
          <w:rFonts w:hint="eastAsia" w:ascii="方正小标宋简体" w:hAnsi="方正小标宋简体" w:eastAsia="方正小标宋简体" w:cs="方正小标宋简体"/>
        </w:rPr>
        <w:t>第四章 毕业生服务社会经济发展情况</w:t>
      </w:r>
      <w:bookmarkEnd w:id="60"/>
    </w:p>
    <w:p>
      <w:pPr>
        <w:pStyle w:val="3"/>
        <w:keepNext/>
        <w:keepLines/>
        <w:pageBreakBefore w:val="0"/>
        <w:widowControl w:val="0"/>
        <w:kinsoku/>
        <w:wordWrap/>
        <w:overflowPunct/>
        <w:topLinePunct w:val="0"/>
        <w:autoSpaceDE w:val="0"/>
        <w:autoSpaceDN w:val="0"/>
        <w:bidi w:val="0"/>
        <w:adjustRightInd/>
        <w:snapToGrid/>
        <w:spacing w:before="0" w:beforeLines="0" w:after="0" w:afterLines="0" w:line="240" w:lineRule="auto"/>
        <w:ind w:firstLine="640" w:firstLineChars="200"/>
        <w:jc w:val="both"/>
        <w:textAlignment w:val="auto"/>
        <w:rPr>
          <w:rFonts w:hint="eastAsia" w:ascii="黑体" w:hAnsi="黑体" w:eastAsia="黑体" w:cs="黑体"/>
          <w:b w:val="0"/>
          <w:bCs/>
          <w:highlight w:val="none"/>
          <w:lang w:val="en-US" w:eastAsia="zh-CN"/>
        </w:rPr>
      </w:pPr>
      <w:bookmarkStart w:id="61" w:name="一、毕业生服务社会情况"/>
      <w:bookmarkEnd w:id="61"/>
      <w:bookmarkStart w:id="62" w:name="_bookmark105"/>
      <w:bookmarkEnd w:id="62"/>
      <w:bookmarkStart w:id="63" w:name="_Toc15390"/>
      <w:r>
        <w:rPr>
          <w:rFonts w:hint="eastAsia" w:ascii="黑体" w:hAnsi="黑体" w:eastAsia="黑体" w:cs="黑体"/>
          <w:b w:val="0"/>
          <w:bCs/>
          <w:highlight w:val="none"/>
          <w:lang w:val="en-US" w:eastAsia="zh-CN"/>
        </w:rPr>
        <w:t>一、毕业生服务社会情况</w:t>
      </w:r>
      <w:bookmarkEnd w:id="63"/>
    </w:p>
    <w:p>
      <w:pPr>
        <w:pStyle w:val="4"/>
        <w:keepNext/>
        <w:keepLines/>
        <w:pageBreakBefore w:val="0"/>
        <w:widowControl w:val="0"/>
        <w:kinsoku/>
        <w:wordWrap/>
        <w:overflowPunct/>
        <w:topLinePunct w:val="0"/>
        <w:autoSpaceDE w:val="0"/>
        <w:autoSpaceDN w:val="0"/>
        <w:bidi w:val="0"/>
        <w:adjustRightInd/>
        <w:snapToGrid/>
        <w:spacing w:before="157" w:beforeLines="50" w:after="157" w:afterLines="50" w:line="600" w:lineRule="exact"/>
        <w:ind w:firstLine="640" w:firstLineChars="200"/>
        <w:jc w:val="both"/>
        <w:textAlignment w:val="auto"/>
        <w:rPr>
          <w:rFonts w:hint="eastAsia" w:ascii="楷体" w:hAnsi="楷体" w:eastAsia="楷体" w:cs="楷体"/>
          <w:b w:val="0"/>
          <w:bCs/>
          <w:highlight w:val="none"/>
          <w:lang w:val="en-US" w:eastAsia="zh-CN"/>
        </w:rPr>
      </w:pPr>
      <w:bookmarkStart w:id="64" w:name="（一）就业单位性质分布"/>
      <w:bookmarkEnd w:id="64"/>
      <w:bookmarkStart w:id="65" w:name="_bookmark106"/>
      <w:bookmarkEnd w:id="65"/>
      <w:bookmarkStart w:id="66" w:name="_Toc16223"/>
      <w:r>
        <w:rPr>
          <w:rFonts w:hint="eastAsia" w:ascii="楷体" w:hAnsi="楷体" w:eastAsia="楷体" w:cs="楷体"/>
          <w:b w:val="0"/>
          <w:bCs/>
          <w:highlight w:val="none"/>
          <w:lang w:val="en-US" w:eastAsia="zh-CN"/>
        </w:rPr>
        <w:t>（一）就业单位性质分布</w:t>
      </w:r>
      <w:bookmarkEnd w:id="66"/>
    </w:p>
    <w:p>
      <w:pPr>
        <w:keepNext w:val="0"/>
        <w:keepLines w:val="0"/>
        <w:pageBreakBefore w:val="0"/>
        <w:widowControl w:val="0"/>
        <w:kinsoku/>
        <w:wordWrap/>
        <w:overflowPunct/>
        <w:topLinePunct w:val="0"/>
        <w:autoSpaceDE w:val="0"/>
        <w:autoSpaceDN w:val="0"/>
        <w:bidi w:val="0"/>
        <w:adjustRightInd/>
        <w:snapToGrid/>
        <w:ind w:firstLine="643" w:firstLineChars="200"/>
        <w:jc w:val="both"/>
        <w:textAlignment w:val="auto"/>
        <w:rPr>
          <w:rFonts w:hint="default" w:ascii="仿宋_GB2312" w:eastAsia="仿宋_GB2312" w:hAnsiTheme="minorEastAsia"/>
          <w:sz w:val="32"/>
          <w:szCs w:val="32"/>
          <w:lang w:val="en-US" w:eastAsia="zh-CN"/>
        </w:rPr>
      </w:pPr>
      <w:r>
        <w:rPr>
          <w:rFonts w:hint="eastAsia" w:ascii="仿宋_GB2312" w:eastAsia="仿宋_GB2312" w:hAnsiTheme="minorEastAsia"/>
          <w:b/>
          <w:sz w:val="32"/>
          <w:szCs w:val="32"/>
        </w:rPr>
        <w:t>1.总体就业单位性质分布</w:t>
      </w:r>
    </w:p>
    <w:p>
      <w:pPr>
        <w:keepNext w:val="0"/>
        <w:keepLines w:val="0"/>
        <w:pageBreakBefore w:val="0"/>
        <w:widowControl w:val="0"/>
        <w:kinsoku/>
        <w:wordWrap/>
        <w:overflowPunct/>
        <w:topLinePunct w:val="0"/>
        <w:autoSpaceDE w:val="0"/>
        <w:autoSpaceDN w:val="0"/>
        <w:bidi w:val="0"/>
        <w:adjustRightInd/>
        <w:snapToGrid/>
        <w:ind w:firstLine="640" w:firstLineChars="200"/>
        <w:jc w:val="both"/>
        <w:textAlignment w:val="auto"/>
        <w:rPr>
          <w:rFonts w:hint="default" w:ascii="仿宋_GB2312" w:eastAsia="仿宋_GB2312" w:hAnsiTheme="minorEastAsia"/>
          <w:sz w:val="32"/>
          <w:szCs w:val="32"/>
          <w:lang w:val="en-US" w:eastAsia="zh-CN"/>
        </w:rPr>
      </w:pPr>
      <w:r>
        <w:rPr>
          <w:rFonts w:hint="default" w:ascii="仿宋_GB2312" w:eastAsia="仿宋_GB2312" w:hAnsiTheme="minorEastAsia"/>
          <w:sz w:val="32"/>
          <w:szCs w:val="32"/>
          <w:lang w:val="en-US" w:eastAsia="zh-CN"/>
        </w:rPr>
        <w:t>通过对已就业毕业生就业单位所属性质的调查，就业单位性质属于“</w:t>
      </w:r>
      <w:r>
        <w:rPr>
          <w:rFonts w:hint="eastAsia" w:ascii="仿宋_GB2312" w:eastAsia="仿宋_GB2312" w:hAnsiTheme="minorEastAsia"/>
          <w:sz w:val="32"/>
          <w:szCs w:val="32"/>
          <w:lang w:val="en-US" w:eastAsia="zh-CN"/>
        </w:rPr>
        <w:t>其他</w:t>
      </w:r>
      <w:r>
        <w:rPr>
          <w:rFonts w:hint="default" w:ascii="仿宋_GB2312" w:eastAsia="仿宋_GB2312" w:hAnsiTheme="minorEastAsia"/>
          <w:sz w:val="32"/>
          <w:szCs w:val="32"/>
          <w:lang w:val="en-US" w:eastAsia="zh-CN"/>
        </w:rPr>
        <w:t>”的比例最高占比为</w:t>
      </w:r>
      <w:r>
        <w:rPr>
          <w:rFonts w:hint="eastAsia" w:ascii="仿宋_GB2312" w:eastAsia="仿宋_GB2312" w:hAnsiTheme="minorEastAsia"/>
          <w:sz w:val="32"/>
          <w:szCs w:val="32"/>
          <w:lang w:val="en-US" w:eastAsia="zh-CN"/>
        </w:rPr>
        <w:t>40.30</w:t>
      </w:r>
      <w:r>
        <w:rPr>
          <w:rFonts w:hint="default" w:ascii="仿宋_GB2312" w:eastAsia="仿宋_GB2312" w:hAnsiTheme="minorEastAsia"/>
          <w:sz w:val="32"/>
          <w:szCs w:val="32"/>
          <w:lang w:val="en-US" w:eastAsia="zh-CN"/>
        </w:rPr>
        <w:t>%；其次是</w:t>
      </w:r>
      <w:r>
        <w:rPr>
          <w:rFonts w:hint="eastAsia" w:ascii="仿宋_GB2312" w:eastAsia="仿宋_GB2312" w:hAnsiTheme="minorEastAsia"/>
          <w:sz w:val="32"/>
          <w:szCs w:val="32"/>
          <w:lang w:val="en-US" w:eastAsia="zh-CN"/>
        </w:rPr>
        <w:t>“民营企业（含个体工商户）”占比为16.92%；再次是</w:t>
      </w:r>
      <w:r>
        <w:rPr>
          <w:rFonts w:hint="default" w:ascii="仿宋_GB2312" w:eastAsia="仿宋_GB2312" w:hAnsiTheme="minorEastAsia"/>
          <w:sz w:val="32"/>
          <w:szCs w:val="32"/>
          <w:lang w:val="en-US" w:eastAsia="zh-CN"/>
        </w:rPr>
        <w:t>“</w:t>
      </w:r>
      <w:r>
        <w:rPr>
          <w:rFonts w:hint="eastAsia" w:ascii="仿宋_GB2312" w:eastAsia="仿宋_GB2312" w:hAnsiTheme="minorEastAsia"/>
          <w:sz w:val="32"/>
          <w:szCs w:val="32"/>
          <w:lang w:val="en-US" w:eastAsia="zh-CN"/>
        </w:rPr>
        <w:t>中初教育单位</w:t>
      </w:r>
      <w:r>
        <w:rPr>
          <w:rFonts w:hint="default" w:ascii="仿宋_GB2312" w:eastAsia="仿宋_GB2312" w:hAnsiTheme="minorEastAsia"/>
          <w:sz w:val="32"/>
          <w:szCs w:val="32"/>
          <w:lang w:val="en-US" w:eastAsia="zh-CN"/>
        </w:rPr>
        <w:t>”，占比为</w:t>
      </w:r>
      <w:r>
        <w:rPr>
          <w:rFonts w:hint="eastAsia" w:ascii="仿宋_GB2312" w:eastAsia="仿宋_GB2312" w:hAnsiTheme="minorEastAsia"/>
          <w:sz w:val="32"/>
          <w:szCs w:val="32"/>
          <w:lang w:val="en-US" w:eastAsia="zh-CN"/>
        </w:rPr>
        <w:t>13.93</w:t>
      </w:r>
      <w:r>
        <w:rPr>
          <w:rFonts w:hint="default" w:ascii="仿宋_GB2312" w:eastAsia="仿宋_GB2312" w:hAnsiTheme="minorEastAsia"/>
          <w:sz w:val="32"/>
          <w:szCs w:val="32"/>
          <w:lang w:val="en-US" w:eastAsia="zh-CN"/>
        </w:rPr>
        <w:t>%。详情见表4-1</w:t>
      </w:r>
      <w:r>
        <w:rPr>
          <w:rFonts w:hint="eastAsia" w:ascii="仿宋_GB2312" w:eastAsia="仿宋_GB2312" w:hAnsiTheme="minorEastAsia"/>
          <w:sz w:val="32"/>
          <w:szCs w:val="32"/>
          <w:lang w:val="en-US" w:eastAsia="zh-CN"/>
        </w:rPr>
        <w:t>所示</w:t>
      </w:r>
      <w:r>
        <w:rPr>
          <w:rFonts w:hint="default" w:ascii="仿宋_GB2312" w:eastAsia="仿宋_GB2312" w:hAnsiTheme="minorEastAsia"/>
          <w:sz w:val="32"/>
          <w:szCs w:val="32"/>
          <w:lang w:val="en-US" w:eastAsia="zh-CN"/>
        </w:rPr>
        <w:t>。</w:t>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rPr>
          <w:rFonts w:hint="default" w:ascii="楷体" w:eastAsia="楷体"/>
          <w:b/>
          <w:sz w:val="28"/>
          <w:lang w:val="en-US" w:eastAsia="zh-CN"/>
        </w:rPr>
      </w:pPr>
      <w:r>
        <w:rPr>
          <w:rFonts w:hint="eastAsia" w:ascii="楷体" w:eastAsia="楷体"/>
          <w:b/>
          <w:sz w:val="28"/>
          <w:lang w:val="en-US" w:eastAsia="zh-CN"/>
        </w:rPr>
        <w:t>表4-</w:t>
      </w:r>
      <w:r>
        <w:rPr>
          <w:rFonts w:hint="eastAsia" w:ascii="楷体" w:eastAsia="楷体"/>
          <w:b/>
          <w:sz w:val="28"/>
          <w:lang w:val="en-US" w:eastAsia="zh-CN"/>
        </w:rPr>
        <w:fldChar w:fldCharType="begin"/>
      </w:r>
      <w:r>
        <w:rPr>
          <w:rFonts w:hint="eastAsia" w:ascii="楷体" w:eastAsia="楷体"/>
          <w:b/>
          <w:sz w:val="28"/>
          <w:lang w:val="en-US" w:eastAsia="zh-CN"/>
        </w:rPr>
        <w:instrText xml:space="preserve"> SEQ 表 \* ARABIC \s 1 </w:instrText>
      </w:r>
      <w:r>
        <w:rPr>
          <w:rFonts w:hint="eastAsia" w:ascii="楷体" w:eastAsia="楷体"/>
          <w:b/>
          <w:sz w:val="28"/>
          <w:lang w:val="en-US" w:eastAsia="zh-CN"/>
        </w:rPr>
        <w:fldChar w:fldCharType="separate"/>
      </w:r>
      <w:r>
        <w:rPr>
          <w:rFonts w:hint="eastAsia" w:ascii="楷体" w:eastAsia="楷体"/>
          <w:b/>
          <w:sz w:val="28"/>
          <w:lang w:val="en-US" w:eastAsia="zh-CN"/>
        </w:rPr>
        <w:t>1</w:t>
      </w:r>
      <w:r>
        <w:rPr>
          <w:rFonts w:hint="eastAsia" w:ascii="楷体" w:eastAsia="楷体"/>
          <w:b/>
          <w:sz w:val="28"/>
          <w:lang w:val="en-US" w:eastAsia="zh-CN"/>
        </w:rPr>
        <w:fldChar w:fldCharType="end"/>
      </w:r>
      <w:bookmarkStart w:id="67" w:name="_Toc26735"/>
      <w:r>
        <w:rPr>
          <w:rFonts w:hint="eastAsia" w:ascii="楷体" w:eastAsia="楷体"/>
          <w:b/>
          <w:sz w:val="28"/>
          <w:lang w:val="en-US" w:eastAsia="zh-CN"/>
        </w:rPr>
        <w:t xml:space="preserve">  就业单位性质分布</w:t>
      </w:r>
      <w:bookmarkEnd w:id="67"/>
    </w:p>
    <w:tbl>
      <w:tblPr>
        <w:tblStyle w:val="19"/>
        <w:tblW w:w="77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3"/>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jc w:val="center"/>
        </w:trPr>
        <w:tc>
          <w:tcPr>
            <w:tcW w:w="5993" w:type="dxa"/>
            <w:tcBorders>
              <w:top w:val="single" w:color="4BACC6" w:sz="8" w:space="0"/>
              <w:left w:val="single" w:color="4BACC6" w:sz="8" w:space="0"/>
              <w:bottom w:val="single" w:color="FFFFFF" w:sz="18" w:space="0"/>
              <w:right w:val="single" w:color="4BACC6" w:sz="8" w:space="0"/>
              <w:insideH w:val="single" w:sz="8" w:space="0"/>
              <w:insideV w:val="nil"/>
            </w:tcBorders>
            <w:shd w:val="clear" w:color="auto" w:fill="4BACC6"/>
            <w:vAlign w:val="center"/>
          </w:tcPr>
          <w:p>
            <w:pPr>
              <w:keepNext w:val="0"/>
              <w:keepLines w:val="0"/>
              <w:pageBreakBefore w:val="0"/>
              <w:widowControl/>
              <w:suppressLineNumbers w:val="0"/>
              <w:kinsoku/>
              <w:wordWrap/>
              <w:overflowPunct/>
              <w:topLinePunct w:val="0"/>
              <w:autoSpaceDE w:val="0"/>
              <w:autoSpaceDN w:val="0"/>
              <w:bidi w:val="0"/>
              <w:adjustRightInd/>
              <w:snapToGrid w:val="0"/>
              <w:ind w:left="0" w:leftChars="0" w:right="0" w:rightChars="0"/>
              <w:jc w:val="center"/>
              <w:textAlignment w:val="top"/>
              <w:rPr>
                <w:rFonts w:hint="eastAsia" w:asciiTheme="minorEastAsia" w:hAnsiTheme="minorEastAsia" w:eastAsiaTheme="minorEastAsia" w:cstheme="minorEastAsia"/>
                <w:b w:val="0"/>
                <w:bCs w:val="0"/>
                <w:color w:val="FFFFFF"/>
                <w:kern w:val="0"/>
                <w:sz w:val="28"/>
                <w:szCs w:val="28"/>
                <w:lang w:val="en-US" w:eastAsia="zh-CN"/>
              </w:rPr>
            </w:pPr>
            <w:r>
              <w:rPr>
                <w:rFonts w:hint="eastAsia" w:asciiTheme="minorEastAsia" w:hAnsiTheme="minorEastAsia" w:eastAsiaTheme="minorEastAsia" w:cstheme="minorEastAsia"/>
                <w:b/>
                <w:bCs/>
                <w:i w:val="0"/>
                <w:iCs w:val="0"/>
                <w:color w:val="FFFFFF"/>
                <w:kern w:val="0"/>
                <w:sz w:val="28"/>
                <w:szCs w:val="28"/>
                <w:u w:val="none"/>
                <w:lang w:val="en-US" w:eastAsia="zh-CN" w:bidi="ar"/>
              </w:rPr>
              <w:t>选项</w:t>
            </w:r>
          </w:p>
        </w:tc>
        <w:tc>
          <w:tcPr>
            <w:tcW w:w="1793" w:type="dxa"/>
            <w:tcBorders>
              <w:top w:val="single" w:color="4BACC6" w:sz="8" w:space="0"/>
              <w:left w:val="single" w:color="4BACC6" w:sz="8" w:space="0"/>
              <w:bottom w:val="single" w:color="FFFFFF" w:sz="18" w:space="0"/>
              <w:right w:val="single" w:color="4BACC6" w:sz="8" w:space="0"/>
              <w:insideH w:val="single" w:sz="8" w:space="0"/>
              <w:insideV w:val="nil"/>
            </w:tcBorders>
            <w:shd w:val="clear" w:color="auto" w:fill="4BACC6"/>
            <w:vAlign w:val="center"/>
          </w:tcPr>
          <w:p>
            <w:pPr>
              <w:keepNext w:val="0"/>
              <w:keepLines w:val="0"/>
              <w:pageBreakBefore w:val="0"/>
              <w:widowControl/>
              <w:suppressLineNumbers w:val="0"/>
              <w:kinsoku/>
              <w:wordWrap/>
              <w:overflowPunct/>
              <w:topLinePunct w:val="0"/>
              <w:autoSpaceDE w:val="0"/>
              <w:autoSpaceDN w:val="0"/>
              <w:bidi w:val="0"/>
              <w:adjustRightInd/>
              <w:snapToGrid w:val="0"/>
              <w:ind w:left="0" w:leftChars="0" w:right="0" w:rightChars="0"/>
              <w:jc w:val="center"/>
              <w:textAlignment w:val="top"/>
              <w:rPr>
                <w:rFonts w:hint="eastAsia" w:asciiTheme="minorEastAsia" w:hAnsiTheme="minorEastAsia" w:eastAsiaTheme="minorEastAsia" w:cstheme="minorEastAsia"/>
                <w:b w:val="0"/>
                <w:bCs w:val="0"/>
                <w:color w:val="FFFFFF"/>
                <w:kern w:val="0"/>
                <w:sz w:val="28"/>
                <w:szCs w:val="28"/>
              </w:rPr>
            </w:pPr>
            <w:r>
              <w:rPr>
                <w:rFonts w:hint="eastAsia" w:asciiTheme="minorEastAsia" w:hAnsiTheme="minorEastAsia" w:eastAsiaTheme="minorEastAsia" w:cstheme="minorEastAsia"/>
                <w:b/>
                <w:bCs/>
                <w:i w:val="0"/>
                <w:iCs w:val="0"/>
                <w:color w:val="FFFFFF"/>
                <w:kern w:val="0"/>
                <w:sz w:val="28"/>
                <w:szCs w:val="28"/>
                <w:u w:val="none"/>
                <w:lang w:val="en-US" w:eastAsia="zh-CN" w:bidi="ar"/>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993" w:type="dxa"/>
            <w:tcBorders>
              <w:top w:val="single" w:color="FFFFFF" w:sz="18" w:space="0"/>
              <w:left w:val="single" w:color="4BACC6" w:sz="8" w:space="0"/>
              <w:bottom w:val="single" w:color="4BACC6" w:sz="8" w:space="0"/>
              <w:right w:val="single" w:color="4BACC6" w:sz="8" w:space="0"/>
            </w:tcBorders>
            <w:shd w:val="clear" w:color="auto" w:fill="B7DDE8"/>
            <w:vAlign w:val="top"/>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其他</w:t>
            </w:r>
          </w:p>
        </w:tc>
        <w:tc>
          <w:tcPr>
            <w:tcW w:w="1793"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40.30%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993" w:type="dxa"/>
            <w:tcBorders>
              <w:top w:val="single" w:color="4BACC6" w:sz="8" w:space="0"/>
              <w:left w:val="single" w:color="4BACC6" w:sz="8" w:space="0"/>
              <w:bottom w:val="single" w:color="4BACC6" w:sz="8" w:space="0"/>
              <w:right w:val="single" w:color="4BACC6" w:sz="8" w:space="0"/>
            </w:tcBorders>
            <w:shd w:val="clear" w:color="auto" w:fill="FFFFFF"/>
            <w:vAlign w:val="top"/>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民营企业（含个体工商户）</w:t>
            </w:r>
          </w:p>
        </w:tc>
        <w:tc>
          <w:tcPr>
            <w:tcW w:w="179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16.92%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993" w:type="dxa"/>
            <w:tcBorders>
              <w:top w:val="single" w:color="4BACC6" w:sz="8" w:space="0"/>
              <w:left w:val="single" w:color="4BACC6" w:sz="8" w:space="0"/>
              <w:bottom w:val="single" w:color="4BACC6" w:sz="8" w:space="0"/>
              <w:right w:val="single" w:color="4BACC6" w:sz="8" w:space="0"/>
            </w:tcBorders>
            <w:shd w:val="clear" w:color="auto" w:fill="B7DDE8"/>
            <w:vAlign w:val="top"/>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中初教育单位</w:t>
            </w:r>
          </w:p>
        </w:tc>
        <w:tc>
          <w:tcPr>
            <w:tcW w:w="179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13.93%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993" w:type="dxa"/>
            <w:tcBorders>
              <w:top w:val="single" w:color="4BACC6" w:sz="8" w:space="0"/>
              <w:left w:val="single" w:color="4BACC6" w:sz="8" w:space="0"/>
              <w:bottom w:val="single" w:color="4BACC6" w:sz="8" w:space="0"/>
              <w:right w:val="single" w:color="4BACC6" w:sz="8" w:space="0"/>
            </w:tcBorders>
            <w:shd w:val="clear" w:color="auto" w:fill="FFFFFF"/>
            <w:vAlign w:val="top"/>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其他企业</w:t>
            </w:r>
          </w:p>
        </w:tc>
        <w:tc>
          <w:tcPr>
            <w:tcW w:w="179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10.95%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993" w:type="dxa"/>
            <w:tcBorders>
              <w:top w:val="single" w:color="4BACC6" w:sz="8" w:space="0"/>
              <w:left w:val="single" w:color="4BACC6" w:sz="8" w:space="0"/>
              <w:bottom w:val="single" w:color="4BACC6" w:sz="8" w:space="0"/>
              <w:right w:val="single" w:color="4BACC6" w:sz="8" w:space="0"/>
            </w:tcBorders>
            <w:shd w:val="clear" w:color="auto" w:fill="B7DDE8"/>
            <w:vAlign w:val="top"/>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其他事业单位</w:t>
            </w:r>
          </w:p>
        </w:tc>
        <w:tc>
          <w:tcPr>
            <w:tcW w:w="179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993" w:type="dxa"/>
            <w:tcBorders>
              <w:top w:val="single" w:color="4BACC6" w:sz="8" w:space="0"/>
              <w:left w:val="single" w:color="4BACC6" w:sz="8" w:space="0"/>
              <w:bottom w:val="single" w:color="4BACC6" w:sz="8" w:space="0"/>
              <w:right w:val="single" w:color="4BACC6" w:sz="8" w:space="0"/>
            </w:tcBorders>
            <w:shd w:val="clear" w:color="auto" w:fill="FFFFFF"/>
            <w:vAlign w:val="top"/>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高等教育单位</w:t>
            </w:r>
          </w:p>
        </w:tc>
        <w:tc>
          <w:tcPr>
            <w:tcW w:w="179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993" w:type="dxa"/>
            <w:tcBorders>
              <w:top w:val="single" w:color="4BACC6" w:sz="8" w:space="0"/>
              <w:left w:val="single" w:color="4BACC6" w:sz="8" w:space="0"/>
              <w:bottom w:val="single" w:color="4BACC6" w:sz="8" w:space="0"/>
              <w:right w:val="single" w:color="4BACC6" w:sz="8" w:space="0"/>
            </w:tcBorders>
            <w:shd w:val="clear" w:color="auto" w:fill="B7DDE8"/>
            <w:vAlign w:val="top"/>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城镇社区</w:t>
            </w:r>
          </w:p>
        </w:tc>
        <w:tc>
          <w:tcPr>
            <w:tcW w:w="179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993" w:type="dxa"/>
            <w:tcBorders>
              <w:top w:val="single" w:color="4BACC6" w:sz="8" w:space="0"/>
              <w:left w:val="single" w:color="4BACC6" w:sz="8" w:space="0"/>
              <w:bottom w:val="single" w:color="4BACC6" w:sz="8" w:space="0"/>
              <w:right w:val="single" w:color="4BACC6" w:sz="8" w:space="0"/>
            </w:tcBorders>
            <w:shd w:val="clear" w:color="auto" w:fill="FFFFFF"/>
            <w:vAlign w:val="top"/>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社会组织</w:t>
            </w:r>
          </w:p>
        </w:tc>
        <w:tc>
          <w:tcPr>
            <w:tcW w:w="179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993" w:type="dxa"/>
            <w:tcBorders>
              <w:top w:val="single" w:color="4BACC6" w:sz="8" w:space="0"/>
              <w:left w:val="single" w:color="4BACC6" w:sz="8" w:space="0"/>
              <w:bottom w:val="single" w:color="4BACC6" w:sz="8" w:space="0"/>
              <w:right w:val="single" w:color="4BACC6" w:sz="8" w:space="0"/>
            </w:tcBorders>
            <w:shd w:val="clear" w:color="auto" w:fill="B7DDE8"/>
            <w:vAlign w:val="top"/>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农村建制村</w:t>
            </w:r>
          </w:p>
        </w:tc>
        <w:tc>
          <w:tcPr>
            <w:tcW w:w="179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993" w:type="dxa"/>
            <w:tcBorders>
              <w:top w:val="single" w:color="4BACC6" w:sz="8" w:space="0"/>
              <w:left w:val="single" w:color="4BACC6" w:sz="8" w:space="0"/>
              <w:bottom w:val="single" w:color="4BACC6" w:sz="8" w:space="0"/>
              <w:right w:val="single" w:color="4BACC6" w:sz="8" w:space="0"/>
            </w:tcBorders>
            <w:shd w:val="clear" w:color="auto" w:fill="FFFFFF"/>
            <w:vAlign w:val="top"/>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国有企业</w:t>
            </w:r>
          </w:p>
        </w:tc>
        <w:tc>
          <w:tcPr>
            <w:tcW w:w="179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993" w:type="dxa"/>
            <w:tcBorders>
              <w:top w:val="single" w:color="4BACC6" w:sz="8" w:space="0"/>
              <w:left w:val="single" w:color="4BACC6" w:sz="8" w:space="0"/>
              <w:bottom w:val="single" w:color="4BACC6" w:sz="8" w:space="0"/>
              <w:right w:val="single" w:color="4BACC6" w:sz="8" w:space="0"/>
            </w:tcBorders>
            <w:shd w:val="clear" w:color="auto" w:fill="B7DDE8"/>
            <w:vAlign w:val="top"/>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医疗卫生单位</w:t>
            </w:r>
          </w:p>
        </w:tc>
        <w:tc>
          <w:tcPr>
            <w:tcW w:w="179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993" w:type="dxa"/>
            <w:tcBorders>
              <w:top w:val="single" w:color="4BACC6" w:sz="8" w:space="0"/>
              <w:left w:val="single" w:color="4BACC6" w:sz="8" w:space="0"/>
              <w:bottom w:val="single" w:color="4BACC6" w:sz="8" w:space="0"/>
              <w:right w:val="single" w:color="4BACC6" w:sz="8" w:space="0"/>
            </w:tcBorders>
            <w:shd w:val="clear" w:color="auto" w:fill="FFFFFF"/>
            <w:vAlign w:val="top"/>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三资企业</w:t>
            </w:r>
          </w:p>
        </w:tc>
        <w:tc>
          <w:tcPr>
            <w:tcW w:w="179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993" w:type="dxa"/>
            <w:tcBorders>
              <w:top w:val="single" w:color="4BACC6" w:sz="8" w:space="0"/>
              <w:left w:val="single" w:color="4BACC6" w:sz="8" w:space="0"/>
              <w:bottom w:val="single" w:color="4BACC6" w:sz="8" w:space="0"/>
              <w:right w:val="single" w:color="4BACC6" w:sz="8" w:space="0"/>
            </w:tcBorders>
            <w:shd w:val="clear" w:color="auto" w:fill="B7DDE8"/>
            <w:vAlign w:val="top"/>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党政机关</w:t>
            </w:r>
          </w:p>
        </w:tc>
        <w:tc>
          <w:tcPr>
            <w:tcW w:w="179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993" w:type="dxa"/>
            <w:tcBorders>
              <w:top w:val="single" w:color="4BACC6" w:sz="8" w:space="0"/>
              <w:left w:val="single" w:color="4BACC6" w:sz="8" w:space="0"/>
              <w:bottom w:val="single" w:color="4BACC6" w:sz="8" w:space="0"/>
              <w:right w:val="single" w:color="4BACC6" w:sz="8" w:space="0"/>
            </w:tcBorders>
            <w:shd w:val="clear" w:color="auto" w:fill="FFFFFF"/>
            <w:vAlign w:val="top"/>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科研设计单位</w:t>
            </w:r>
          </w:p>
        </w:tc>
        <w:tc>
          <w:tcPr>
            <w:tcW w:w="179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993" w:type="dxa"/>
            <w:tcBorders>
              <w:top w:val="single" w:color="4BACC6" w:sz="8" w:space="0"/>
              <w:left w:val="single" w:color="4BACC6" w:sz="8" w:space="0"/>
              <w:bottom w:val="single" w:color="4BACC6" w:sz="8" w:space="0"/>
              <w:right w:val="single" w:color="4BACC6" w:sz="8" w:space="0"/>
            </w:tcBorders>
            <w:shd w:val="clear" w:color="auto" w:fill="B7DDE8"/>
            <w:vAlign w:val="top"/>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部队</w:t>
            </w:r>
          </w:p>
        </w:tc>
        <w:tc>
          <w:tcPr>
            <w:tcW w:w="179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993" w:type="dxa"/>
            <w:tcBorders>
              <w:top w:val="single" w:color="4BACC6" w:sz="8" w:space="0"/>
              <w:left w:val="single" w:color="4BACC6" w:sz="8" w:space="0"/>
              <w:bottom w:val="single" w:color="4BACC6" w:sz="8" w:space="0"/>
              <w:right w:val="single" w:color="4BACC6" w:sz="8" w:space="0"/>
            </w:tcBorders>
            <w:shd w:val="clear" w:color="auto" w:fill="FFFFFF"/>
            <w:vAlign w:val="top"/>
          </w:tcPr>
          <w:p>
            <w:pPr>
              <w:keepNext w:val="0"/>
              <w:keepLines w:val="0"/>
              <w:widowControl/>
              <w:suppressLineNumbers w:val="0"/>
              <w:ind w:left="0" w:leftChars="0" w:right="0" w:rightChars="0"/>
              <w:jc w:val="center"/>
              <w:textAlignment w:val="center"/>
              <w:rPr>
                <w:rFonts w:hint="eastAsia" w:ascii="微软雅黑" w:hAnsi="微软雅黑" w:eastAsia="微软雅黑" w:cs="微软雅黑"/>
                <w:b/>
                <w:bCs/>
                <w:i w:val="0"/>
                <w:iCs w:val="0"/>
                <w:color w:val="000000"/>
                <w:kern w:val="0"/>
                <w:sz w:val="24"/>
                <w:szCs w:val="24"/>
                <w:u w:val="none"/>
                <w:lang w:val="en-US" w:eastAsia="zh-CN" w:bidi="ar"/>
              </w:rPr>
            </w:pPr>
            <w:r>
              <w:rPr>
                <w:rFonts w:hint="eastAsia" w:ascii="微软雅黑" w:hAnsi="微软雅黑" w:eastAsia="微软雅黑" w:cs="微软雅黑"/>
                <w:b/>
                <w:bCs/>
                <w:i w:val="0"/>
                <w:iCs w:val="0"/>
                <w:color w:val="000000"/>
                <w:kern w:val="0"/>
                <w:sz w:val="24"/>
                <w:szCs w:val="24"/>
                <w:u w:val="none"/>
                <w:lang w:val="en-US" w:eastAsia="zh-CN" w:bidi="ar"/>
              </w:rPr>
              <w:t>合计</w:t>
            </w:r>
          </w:p>
        </w:tc>
        <w:tc>
          <w:tcPr>
            <w:tcW w:w="179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b/>
                <w:bCs/>
                <w:i w:val="0"/>
                <w:iCs w:val="0"/>
                <w:color w:val="000000"/>
                <w:kern w:val="0"/>
                <w:sz w:val="24"/>
                <w:szCs w:val="24"/>
                <w:u w:val="none"/>
                <w:lang w:val="en-US" w:eastAsia="zh-CN" w:bidi="ar"/>
              </w:rPr>
            </w:pPr>
            <w:r>
              <w:rPr>
                <w:rFonts w:hint="eastAsia" w:ascii="微软雅黑" w:hAnsi="微软雅黑" w:eastAsia="微软雅黑" w:cs="微软雅黑"/>
                <w:b/>
                <w:bCs/>
                <w:i w:val="0"/>
                <w:iCs w:val="0"/>
                <w:color w:val="000000"/>
                <w:kern w:val="0"/>
                <w:sz w:val="24"/>
                <w:szCs w:val="24"/>
                <w:u w:val="none"/>
                <w:lang w:val="en-US" w:eastAsia="zh-CN" w:bidi="ar"/>
              </w:rPr>
              <w:t>100.00%</w:t>
            </w:r>
          </w:p>
        </w:tc>
      </w:tr>
    </w:tbl>
    <w:p>
      <w:pPr>
        <w:keepNext w:val="0"/>
        <w:keepLines w:val="0"/>
        <w:pageBreakBefore w:val="0"/>
        <w:widowControl w:val="0"/>
        <w:kinsoku/>
        <w:wordWrap/>
        <w:overflowPunct/>
        <w:topLinePunct w:val="0"/>
        <w:autoSpaceDE w:val="0"/>
        <w:autoSpaceDN w:val="0"/>
        <w:bidi w:val="0"/>
        <w:adjustRightInd/>
        <w:snapToGrid/>
        <w:ind w:firstLine="643" w:firstLineChars="200"/>
        <w:jc w:val="both"/>
        <w:textAlignment w:val="auto"/>
        <w:rPr>
          <w:rFonts w:hint="eastAsia" w:ascii="仿宋_GB2312" w:eastAsia="仿宋_GB2312" w:hAnsiTheme="minorEastAsia"/>
          <w:b/>
          <w:sz w:val="32"/>
          <w:szCs w:val="32"/>
        </w:rPr>
      </w:pPr>
      <w:r>
        <w:rPr>
          <w:rFonts w:hint="eastAsia" w:ascii="仿宋_GB2312" w:eastAsia="仿宋_GB2312" w:hAnsiTheme="minorEastAsia"/>
          <w:b/>
          <w:sz w:val="32"/>
          <w:szCs w:val="32"/>
        </w:rPr>
        <w:t>2.各</w:t>
      </w:r>
      <w:r>
        <w:rPr>
          <w:rFonts w:hint="eastAsia" w:ascii="仿宋_GB2312" w:eastAsia="仿宋_GB2312" w:hAnsiTheme="minorEastAsia"/>
          <w:b/>
          <w:sz w:val="32"/>
          <w:szCs w:val="32"/>
          <w:lang w:val="en-US" w:eastAsia="zh-CN"/>
        </w:rPr>
        <w:t>系部毕业生就业</w:t>
      </w:r>
      <w:r>
        <w:rPr>
          <w:rFonts w:hint="eastAsia" w:ascii="仿宋_GB2312" w:eastAsia="仿宋_GB2312" w:hAnsiTheme="minorEastAsia"/>
          <w:b/>
          <w:sz w:val="32"/>
          <w:szCs w:val="32"/>
        </w:rPr>
        <w:t>单位性质分布（前三</w:t>
      </w:r>
      <w:r>
        <w:rPr>
          <w:rFonts w:hint="eastAsia" w:ascii="仿宋_GB2312" w:eastAsia="仿宋_GB2312" w:hAnsiTheme="minorEastAsia"/>
          <w:b/>
          <w:sz w:val="32"/>
          <w:szCs w:val="32"/>
          <w:lang w:eastAsia="zh-CN"/>
        </w:rPr>
        <w:t>位</w:t>
      </w:r>
      <w:r>
        <w:rPr>
          <w:rFonts w:hint="eastAsia" w:ascii="仿宋_GB2312" w:eastAsia="仿宋_GB2312" w:hAnsiTheme="minorEastAsia"/>
          <w:b/>
          <w:sz w:val="32"/>
          <w:szCs w:val="32"/>
        </w:rPr>
        <w:t>）</w:t>
      </w:r>
    </w:p>
    <w:p>
      <w:pPr>
        <w:keepNext w:val="0"/>
        <w:keepLines w:val="0"/>
        <w:pageBreakBefore w:val="0"/>
        <w:widowControl w:val="0"/>
        <w:kinsoku/>
        <w:wordWrap/>
        <w:overflowPunct/>
        <w:topLinePunct w:val="0"/>
        <w:autoSpaceDE w:val="0"/>
        <w:autoSpaceDN w:val="0"/>
        <w:bidi w:val="0"/>
        <w:adjustRightInd/>
        <w:snapToGrid/>
        <w:ind w:firstLine="640" w:firstLineChars="200"/>
        <w:jc w:val="both"/>
        <w:textAlignment w:val="auto"/>
        <w:rPr>
          <w:rFonts w:hint="eastAsia" w:ascii="仿宋_GB2312" w:eastAsia="仿宋_GB2312" w:hAnsiTheme="minorEastAsia"/>
          <w:sz w:val="32"/>
          <w:szCs w:val="32"/>
          <w:lang w:val="en-US" w:eastAsia="zh-CN"/>
        </w:rPr>
      </w:pPr>
      <w:r>
        <w:rPr>
          <w:rFonts w:hint="eastAsia" w:ascii="仿宋_GB2312" w:eastAsia="仿宋_GB2312" w:hAnsiTheme="minorEastAsia"/>
          <w:sz w:val="32"/>
          <w:szCs w:val="32"/>
          <w:lang w:val="en-US" w:eastAsia="zh-CN"/>
        </w:rPr>
        <w:t>从各专业已落实的就业单位性质看，不同系部就业单位各有特色。文中选取其专业最具代表性单位性质分布，表题中“第一位”表示就业单位性质分布第一位，“第二位”表示就业单位性质分布第二位，“第三位”表示就业单位性质分布第三位。具体见表4-2所示。</w:t>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rPr>
          <w:rFonts w:hint="eastAsia" w:ascii="楷体" w:eastAsia="楷体"/>
          <w:b/>
          <w:sz w:val="28"/>
          <w:lang w:val="en-US" w:eastAsia="zh-CN"/>
        </w:rPr>
      </w:pPr>
      <w:r>
        <w:rPr>
          <w:rFonts w:hint="eastAsia" w:ascii="楷体" w:eastAsia="楷体"/>
          <w:b/>
          <w:sz w:val="28"/>
          <w:lang w:val="en-US" w:eastAsia="zh-CN"/>
        </w:rPr>
        <w:t>表4-</w:t>
      </w:r>
      <w:r>
        <w:rPr>
          <w:rFonts w:hint="eastAsia" w:ascii="楷体" w:eastAsia="楷体"/>
          <w:b/>
          <w:sz w:val="28"/>
          <w:lang w:val="en-US" w:eastAsia="zh-CN"/>
        </w:rPr>
        <w:fldChar w:fldCharType="begin"/>
      </w:r>
      <w:r>
        <w:rPr>
          <w:rFonts w:hint="eastAsia" w:ascii="楷体" w:eastAsia="楷体"/>
          <w:b/>
          <w:sz w:val="28"/>
          <w:lang w:val="en-US" w:eastAsia="zh-CN"/>
        </w:rPr>
        <w:instrText xml:space="preserve"> SEQ 表 \* ARABIC \s 1 </w:instrText>
      </w:r>
      <w:r>
        <w:rPr>
          <w:rFonts w:hint="eastAsia" w:ascii="楷体" w:eastAsia="楷体"/>
          <w:b/>
          <w:sz w:val="28"/>
          <w:lang w:val="en-US" w:eastAsia="zh-CN"/>
        </w:rPr>
        <w:fldChar w:fldCharType="separate"/>
      </w:r>
      <w:r>
        <w:rPr>
          <w:rFonts w:hint="eastAsia" w:ascii="楷体" w:eastAsia="楷体"/>
          <w:b/>
          <w:sz w:val="28"/>
          <w:lang w:val="en-US" w:eastAsia="zh-CN"/>
        </w:rPr>
        <w:t>2</w:t>
      </w:r>
      <w:r>
        <w:rPr>
          <w:rFonts w:hint="eastAsia" w:ascii="楷体" w:eastAsia="楷体"/>
          <w:b/>
          <w:sz w:val="28"/>
          <w:lang w:val="en-US" w:eastAsia="zh-CN"/>
        </w:rPr>
        <w:fldChar w:fldCharType="end"/>
      </w:r>
      <w:bookmarkStart w:id="68" w:name="_Toc31684"/>
      <w:r>
        <w:rPr>
          <w:rFonts w:hint="eastAsia" w:ascii="楷体" w:eastAsia="楷体"/>
          <w:b/>
          <w:sz w:val="28"/>
          <w:lang w:val="en-US" w:eastAsia="zh-CN"/>
        </w:rPr>
        <w:t xml:space="preserve">  各学院单位性质分布（前三位）</w:t>
      </w:r>
      <w:bookmarkEnd w:id="68"/>
    </w:p>
    <w:tbl>
      <w:tblPr>
        <w:tblStyle w:val="19"/>
        <w:tblpPr w:leftFromText="180" w:rightFromText="180" w:vertAnchor="text" w:horzAnchor="page" w:tblpX="2102" w:tblpY="596"/>
        <w:tblOverlap w:val="never"/>
        <w:tblW w:w="79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1965"/>
        <w:gridCol w:w="2100"/>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65" w:type="dxa"/>
            <w:tcBorders>
              <w:top w:val="single" w:color="4BACC6" w:sz="8" w:space="0"/>
              <w:left w:val="single" w:color="4BACC6" w:sz="8" w:space="0"/>
              <w:bottom w:val="single" w:color="FFFFFF" w:sz="18" w:space="0"/>
              <w:right w:val="single" w:color="4BACC6" w:sz="8" w:space="0"/>
              <w:insideV w:val="nil"/>
            </w:tcBorders>
            <w:shd w:val="clear" w:color="auto" w:fill="4BACC6"/>
            <w:vAlign w:val="center"/>
          </w:tcPr>
          <w:p>
            <w:pPr>
              <w:keepNext w:val="0"/>
              <w:keepLines w:val="0"/>
              <w:pageBreakBefore w:val="0"/>
              <w:kinsoku/>
              <w:wordWrap/>
              <w:overflowPunct/>
              <w:topLinePunct w:val="0"/>
              <w:autoSpaceDE w:val="0"/>
              <w:autoSpaceDN w:val="0"/>
              <w:bidi w:val="0"/>
              <w:adjustRightInd/>
              <w:snapToGrid w:val="0"/>
              <w:spacing w:before="0" w:after="0" w:line="240" w:lineRule="auto"/>
              <w:jc w:val="center"/>
              <w:rPr>
                <w:rFonts w:hint="eastAsia" w:ascii="宋体" w:hAnsi="宋体" w:eastAsia="宋体" w:cs="宋体"/>
                <w:b w:val="0"/>
                <w:bCs w:val="0"/>
                <w:color w:val="FFFFFF"/>
                <w:kern w:val="0"/>
                <w:sz w:val="28"/>
                <w:szCs w:val="28"/>
                <w:lang w:eastAsia="zh-CN"/>
              </w:rPr>
            </w:pPr>
            <w:r>
              <w:rPr>
                <w:rFonts w:hint="eastAsia" w:ascii="宋体" w:hAnsi="宋体" w:eastAsia="宋体" w:cs="宋体"/>
                <w:b/>
                <w:bCs w:val="0"/>
                <w:color w:val="FFFFFF"/>
                <w:kern w:val="0"/>
                <w:sz w:val="28"/>
                <w:szCs w:val="28"/>
                <w:lang w:val="en-US" w:eastAsia="zh-CN"/>
              </w:rPr>
              <w:t>系部</w:t>
            </w:r>
          </w:p>
        </w:tc>
        <w:tc>
          <w:tcPr>
            <w:tcW w:w="1965" w:type="dxa"/>
            <w:tcBorders>
              <w:top w:val="single" w:color="4BACC6" w:sz="8" w:space="0"/>
              <w:left w:val="single" w:color="4BACC6" w:sz="8" w:space="0"/>
              <w:bottom w:val="single" w:color="FFFFFF" w:sz="18" w:space="0"/>
              <w:right w:val="single" w:color="4BACC6" w:sz="8" w:space="0"/>
              <w:insideV w:val="nil"/>
            </w:tcBorders>
            <w:shd w:val="clear" w:color="auto" w:fill="4BACC6"/>
            <w:vAlign w:val="center"/>
          </w:tcPr>
          <w:p>
            <w:pPr>
              <w:keepNext w:val="0"/>
              <w:keepLines w:val="0"/>
              <w:pageBreakBefore w:val="0"/>
              <w:kinsoku/>
              <w:wordWrap/>
              <w:overflowPunct/>
              <w:topLinePunct w:val="0"/>
              <w:autoSpaceDE w:val="0"/>
              <w:autoSpaceDN w:val="0"/>
              <w:bidi w:val="0"/>
              <w:adjustRightInd/>
              <w:snapToGrid w:val="0"/>
              <w:spacing w:before="0" w:after="0" w:line="240" w:lineRule="auto"/>
              <w:jc w:val="center"/>
              <w:rPr>
                <w:rFonts w:hint="eastAsia" w:ascii="宋体" w:hAnsi="宋体" w:eastAsia="宋体" w:cs="宋体"/>
                <w:b w:val="0"/>
                <w:bCs w:val="0"/>
                <w:color w:val="FFFFFF"/>
                <w:kern w:val="0"/>
                <w:sz w:val="28"/>
                <w:szCs w:val="28"/>
              </w:rPr>
            </w:pPr>
            <w:r>
              <w:rPr>
                <w:rFonts w:hint="eastAsia" w:ascii="宋体" w:hAnsi="宋体" w:eastAsia="宋体" w:cs="宋体"/>
                <w:b/>
                <w:bCs/>
                <w:color w:val="FFFFFF"/>
                <w:kern w:val="0"/>
                <w:sz w:val="28"/>
                <w:szCs w:val="28"/>
              </w:rPr>
              <w:t>第一位</w:t>
            </w:r>
          </w:p>
        </w:tc>
        <w:tc>
          <w:tcPr>
            <w:tcW w:w="2100" w:type="dxa"/>
            <w:tcBorders>
              <w:top w:val="single" w:color="4BACC6" w:sz="8" w:space="0"/>
              <w:left w:val="single" w:color="4BACC6" w:sz="8" w:space="0"/>
              <w:bottom w:val="single" w:color="FFFFFF" w:sz="18" w:space="0"/>
              <w:right w:val="single" w:color="4BACC6" w:sz="8" w:space="0"/>
              <w:insideV w:val="nil"/>
            </w:tcBorders>
            <w:shd w:val="clear" w:color="auto" w:fill="4BACC6"/>
            <w:vAlign w:val="center"/>
          </w:tcPr>
          <w:p>
            <w:pPr>
              <w:keepNext w:val="0"/>
              <w:keepLines w:val="0"/>
              <w:pageBreakBefore w:val="0"/>
              <w:kinsoku/>
              <w:wordWrap/>
              <w:overflowPunct/>
              <w:topLinePunct w:val="0"/>
              <w:autoSpaceDE w:val="0"/>
              <w:autoSpaceDN w:val="0"/>
              <w:bidi w:val="0"/>
              <w:adjustRightInd/>
              <w:snapToGrid w:val="0"/>
              <w:spacing w:before="0" w:after="0" w:line="240" w:lineRule="auto"/>
              <w:jc w:val="center"/>
              <w:rPr>
                <w:rFonts w:hint="eastAsia" w:ascii="宋体" w:hAnsi="宋体" w:eastAsia="宋体" w:cs="宋体"/>
                <w:b w:val="0"/>
                <w:bCs w:val="0"/>
                <w:color w:val="FFFFFF"/>
                <w:kern w:val="0"/>
                <w:sz w:val="28"/>
                <w:szCs w:val="28"/>
              </w:rPr>
            </w:pPr>
            <w:r>
              <w:rPr>
                <w:rFonts w:hint="eastAsia" w:ascii="宋体" w:hAnsi="宋体" w:eastAsia="宋体" w:cs="宋体"/>
                <w:b/>
                <w:bCs/>
                <w:color w:val="FFFFFF"/>
                <w:kern w:val="0"/>
                <w:sz w:val="28"/>
                <w:szCs w:val="28"/>
              </w:rPr>
              <w:t>第二位</w:t>
            </w:r>
          </w:p>
        </w:tc>
        <w:tc>
          <w:tcPr>
            <w:tcW w:w="1965" w:type="dxa"/>
            <w:tcBorders>
              <w:top w:val="single" w:color="4BACC6" w:sz="8" w:space="0"/>
              <w:left w:val="single" w:color="4BACC6" w:sz="8" w:space="0"/>
              <w:bottom w:val="single" w:color="FFFFFF" w:sz="18" w:space="0"/>
              <w:right w:val="single" w:color="4BACC6" w:sz="8" w:space="0"/>
              <w:insideV w:val="nil"/>
            </w:tcBorders>
            <w:shd w:val="clear" w:color="auto" w:fill="4BACC6"/>
            <w:vAlign w:val="center"/>
          </w:tcPr>
          <w:p>
            <w:pPr>
              <w:keepNext w:val="0"/>
              <w:keepLines w:val="0"/>
              <w:pageBreakBefore w:val="0"/>
              <w:kinsoku/>
              <w:wordWrap/>
              <w:overflowPunct/>
              <w:topLinePunct w:val="0"/>
              <w:autoSpaceDE w:val="0"/>
              <w:autoSpaceDN w:val="0"/>
              <w:bidi w:val="0"/>
              <w:adjustRightInd/>
              <w:snapToGrid w:val="0"/>
              <w:spacing w:before="0" w:after="0" w:line="240" w:lineRule="auto"/>
              <w:jc w:val="center"/>
              <w:rPr>
                <w:rFonts w:hint="eastAsia" w:ascii="宋体" w:hAnsi="宋体" w:eastAsia="宋体" w:cs="宋体"/>
                <w:b w:val="0"/>
                <w:bCs/>
                <w:color w:val="FFFFFF"/>
                <w:kern w:val="0"/>
                <w:sz w:val="28"/>
                <w:szCs w:val="28"/>
              </w:rPr>
            </w:pPr>
            <w:r>
              <w:rPr>
                <w:rFonts w:hint="eastAsia" w:ascii="宋体" w:hAnsi="宋体" w:eastAsia="宋体" w:cs="宋体"/>
                <w:b/>
                <w:bCs w:val="0"/>
                <w:color w:val="FFFFFF"/>
                <w:kern w:val="0"/>
                <w:sz w:val="28"/>
                <w:szCs w:val="28"/>
              </w:rPr>
              <w:t>第三位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65"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bCs/>
                <w:color w:val="000000"/>
                <w:w w:val="90"/>
                <w:kern w:val="2"/>
                <w:sz w:val="22"/>
                <w:szCs w:val="22"/>
                <w:lang w:val="en-US" w:eastAsia="zh-CN" w:bidi="zh-CN"/>
              </w:rPr>
            </w:pPr>
            <w:r>
              <w:rPr>
                <w:rFonts w:hint="eastAsia" w:ascii="微软雅黑" w:hAnsi="微软雅黑" w:eastAsia="微软雅黑" w:cs="微软雅黑"/>
                <w:b/>
                <w:bCs/>
                <w:i w:val="0"/>
                <w:iCs w:val="0"/>
                <w:color w:val="000000"/>
                <w:kern w:val="0"/>
                <w:sz w:val="22"/>
                <w:szCs w:val="22"/>
                <w:u w:val="none"/>
                <w:lang w:val="en-US" w:eastAsia="zh-CN" w:bidi="ar"/>
              </w:rPr>
              <w:t>公共教学部</w:t>
            </w:r>
          </w:p>
        </w:tc>
        <w:tc>
          <w:tcPr>
            <w:tcW w:w="1965"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color w:val="000000"/>
                <w:w w:val="90"/>
                <w:kern w:val="2"/>
                <w:sz w:val="22"/>
                <w:szCs w:val="2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中初教育单位</w:t>
            </w:r>
          </w:p>
        </w:tc>
        <w:tc>
          <w:tcPr>
            <w:tcW w:w="2100"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color w:val="000000"/>
                <w:w w:val="90"/>
                <w:kern w:val="2"/>
                <w:sz w:val="22"/>
                <w:szCs w:val="2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其他</w:t>
            </w:r>
          </w:p>
        </w:tc>
        <w:tc>
          <w:tcPr>
            <w:tcW w:w="1965"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color w:val="000000"/>
                <w:w w:val="90"/>
                <w:kern w:val="2"/>
                <w:sz w:val="22"/>
                <w:szCs w:val="2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其他企业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65"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bCs/>
                <w:color w:val="000000"/>
                <w:w w:val="90"/>
                <w:kern w:val="2"/>
                <w:sz w:val="22"/>
                <w:szCs w:val="22"/>
                <w:lang w:val="en-US" w:eastAsia="zh-CN" w:bidi="zh-CN"/>
              </w:rPr>
            </w:pPr>
            <w:r>
              <w:rPr>
                <w:rFonts w:hint="eastAsia" w:ascii="微软雅黑" w:hAnsi="微软雅黑" w:eastAsia="微软雅黑" w:cs="微软雅黑"/>
                <w:b/>
                <w:bCs/>
                <w:i w:val="0"/>
                <w:iCs w:val="0"/>
                <w:color w:val="000000"/>
                <w:kern w:val="0"/>
                <w:sz w:val="22"/>
                <w:szCs w:val="22"/>
                <w:u w:val="none"/>
                <w:lang w:val="en-US" w:eastAsia="zh-CN" w:bidi="ar"/>
              </w:rPr>
              <w:t>五年制教学部</w:t>
            </w:r>
          </w:p>
        </w:tc>
        <w:tc>
          <w:tcPr>
            <w:tcW w:w="1965"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color w:val="000000"/>
                <w:w w:val="90"/>
                <w:kern w:val="2"/>
                <w:sz w:val="22"/>
                <w:szCs w:val="2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其他</w:t>
            </w:r>
          </w:p>
        </w:tc>
        <w:tc>
          <w:tcPr>
            <w:tcW w:w="210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民营企业</w:t>
            </w:r>
          </w:p>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color w:val="000000"/>
                <w:w w:val="90"/>
                <w:kern w:val="2"/>
                <w:sz w:val="22"/>
                <w:szCs w:val="2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（含个体工商户）</w:t>
            </w:r>
          </w:p>
        </w:tc>
        <w:tc>
          <w:tcPr>
            <w:tcW w:w="1965"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color w:val="000000"/>
                <w:w w:val="90"/>
                <w:kern w:val="2"/>
                <w:sz w:val="22"/>
                <w:szCs w:val="2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其他企业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65"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bCs/>
                <w:color w:val="000000"/>
                <w:w w:val="90"/>
                <w:kern w:val="2"/>
                <w:sz w:val="22"/>
                <w:szCs w:val="22"/>
                <w:lang w:val="en-US" w:eastAsia="zh-CN" w:bidi="zh-CN"/>
              </w:rPr>
            </w:pPr>
            <w:r>
              <w:rPr>
                <w:rFonts w:hint="eastAsia" w:ascii="微软雅黑" w:hAnsi="微软雅黑" w:eastAsia="微软雅黑" w:cs="微软雅黑"/>
                <w:b/>
                <w:bCs/>
                <w:i w:val="0"/>
                <w:iCs w:val="0"/>
                <w:color w:val="000000"/>
                <w:kern w:val="0"/>
                <w:sz w:val="22"/>
                <w:szCs w:val="22"/>
                <w:u w:val="none"/>
                <w:lang w:val="en-US" w:eastAsia="zh-CN" w:bidi="ar"/>
              </w:rPr>
              <w:t>学前教育系</w:t>
            </w:r>
          </w:p>
        </w:tc>
        <w:tc>
          <w:tcPr>
            <w:tcW w:w="1965"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民营企业</w:t>
            </w:r>
          </w:p>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color w:val="000000"/>
                <w:w w:val="90"/>
                <w:kern w:val="2"/>
                <w:sz w:val="22"/>
                <w:szCs w:val="2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（含个体工商户）</w:t>
            </w:r>
          </w:p>
        </w:tc>
        <w:tc>
          <w:tcPr>
            <w:tcW w:w="210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color w:val="000000"/>
                <w:w w:val="90"/>
                <w:kern w:val="2"/>
                <w:sz w:val="22"/>
                <w:szCs w:val="2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其他</w:t>
            </w:r>
          </w:p>
        </w:tc>
        <w:tc>
          <w:tcPr>
            <w:tcW w:w="1965"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color w:val="000000"/>
                <w:w w:val="90"/>
                <w:kern w:val="2"/>
                <w:sz w:val="22"/>
                <w:szCs w:val="2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中初教育单位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65"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bCs/>
                <w:color w:val="000000"/>
                <w:w w:val="90"/>
                <w:kern w:val="2"/>
                <w:sz w:val="22"/>
                <w:szCs w:val="22"/>
                <w:lang w:val="en-US" w:eastAsia="zh-CN" w:bidi="zh-CN"/>
              </w:rPr>
            </w:pPr>
            <w:r>
              <w:rPr>
                <w:rFonts w:hint="eastAsia" w:ascii="微软雅黑" w:hAnsi="微软雅黑" w:eastAsia="微软雅黑" w:cs="微软雅黑"/>
                <w:b/>
                <w:bCs/>
                <w:i w:val="0"/>
                <w:iCs w:val="0"/>
                <w:color w:val="000000"/>
                <w:kern w:val="0"/>
                <w:sz w:val="22"/>
                <w:szCs w:val="22"/>
                <w:u w:val="none"/>
                <w:lang w:val="en-US" w:eastAsia="zh-CN" w:bidi="ar"/>
              </w:rPr>
              <w:t>语言文学系</w:t>
            </w:r>
          </w:p>
        </w:tc>
        <w:tc>
          <w:tcPr>
            <w:tcW w:w="1965"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color w:val="000000"/>
                <w:w w:val="90"/>
                <w:kern w:val="2"/>
                <w:sz w:val="22"/>
                <w:szCs w:val="2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其他</w:t>
            </w:r>
          </w:p>
        </w:tc>
        <w:tc>
          <w:tcPr>
            <w:tcW w:w="210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color w:val="000000"/>
                <w:w w:val="90"/>
                <w:kern w:val="2"/>
                <w:sz w:val="22"/>
                <w:szCs w:val="2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中初教育单位</w:t>
            </w:r>
          </w:p>
        </w:tc>
        <w:tc>
          <w:tcPr>
            <w:tcW w:w="1965"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民营企业</w:t>
            </w:r>
          </w:p>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color w:val="000000"/>
                <w:w w:val="90"/>
                <w:kern w:val="2"/>
                <w:sz w:val="22"/>
                <w:szCs w:val="2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（含个体工商户）</w:t>
            </w:r>
          </w:p>
        </w:tc>
      </w:tr>
    </w:tbl>
    <w:p>
      <w:pPr>
        <w:pStyle w:val="4"/>
        <w:keepNext/>
        <w:keepLines/>
        <w:pageBreakBefore w:val="0"/>
        <w:widowControl w:val="0"/>
        <w:kinsoku/>
        <w:wordWrap/>
        <w:overflowPunct/>
        <w:topLinePunct w:val="0"/>
        <w:autoSpaceDE w:val="0"/>
        <w:autoSpaceDN w:val="0"/>
        <w:bidi w:val="0"/>
        <w:adjustRightInd/>
        <w:snapToGrid/>
        <w:spacing w:before="157" w:beforeLines="50" w:after="157" w:afterLines="50" w:line="600" w:lineRule="exact"/>
        <w:ind w:firstLine="640" w:firstLineChars="200"/>
        <w:jc w:val="both"/>
        <w:textAlignment w:val="auto"/>
        <w:rPr>
          <w:rFonts w:hint="eastAsia" w:ascii="楷体" w:hAnsi="楷体" w:eastAsia="楷体" w:cs="楷体"/>
          <w:b w:val="0"/>
          <w:bCs/>
          <w:highlight w:val="none"/>
          <w:lang w:val="en-US" w:eastAsia="zh-CN"/>
        </w:rPr>
      </w:pPr>
      <w:bookmarkStart w:id="69" w:name="_Toc8578"/>
      <w:r>
        <w:rPr>
          <w:rFonts w:hint="eastAsia" w:ascii="楷体" w:hAnsi="楷体" w:eastAsia="楷体" w:cs="楷体"/>
          <w:b w:val="0"/>
          <w:bCs/>
          <w:highlight w:val="none"/>
          <w:lang w:val="en-US" w:eastAsia="zh-CN"/>
        </w:rPr>
        <w:t>（二）就业职业类别分布</w:t>
      </w:r>
      <w:bookmarkEnd w:id="69"/>
    </w:p>
    <w:p>
      <w:pPr>
        <w:keepNext w:val="0"/>
        <w:keepLines w:val="0"/>
        <w:pageBreakBefore w:val="0"/>
        <w:widowControl w:val="0"/>
        <w:kinsoku/>
        <w:wordWrap/>
        <w:overflowPunct/>
        <w:topLinePunct w:val="0"/>
        <w:autoSpaceDE w:val="0"/>
        <w:autoSpaceDN w:val="0"/>
        <w:bidi w:val="0"/>
        <w:adjustRightInd/>
        <w:snapToGrid/>
        <w:ind w:firstLine="643" w:firstLineChars="200"/>
        <w:jc w:val="both"/>
        <w:textAlignment w:val="auto"/>
        <w:rPr>
          <w:rFonts w:hint="default" w:ascii="仿宋_GB2312" w:eastAsia="仿宋_GB2312" w:hAnsiTheme="minorEastAsia"/>
          <w:sz w:val="32"/>
          <w:szCs w:val="32"/>
          <w:lang w:val="en-US" w:eastAsia="zh-CN"/>
        </w:rPr>
      </w:pPr>
      <w:r>
        <w:rPr>
          <w:rFonts w:hint="eastAsia" w:ascii="仿宋_GB2312" w:eastAsia="仿宋_GB2312" w:hAnsiTheme="minorEastAsia"/>
          <w:b/>
          <w:bCs/>
          <w:sz w:val="32"/>
          <w:szCs w:val="32"/>
          <w:lang w:val="en-US" w:eastAsia="zh-CN"/>
        </w:rPr>
        <w:t>1.总体就业职业类别分布</w:t>
      </w:r>
    </w:p>
    <w:p>
      <w:pPr>
        <w:keepNext w:val="0"/>
        <w:keepLines w:val="0"/>
        <w:pageBreakBefore w:val="0"/>
        <w:widowControl w:val="0"/>
        <w:kinsoku/>
        <w:wordWrap/>
        <w:overflowPunct/>
        <w:topLinePunct w:val="0"/>
        <w:autoSpaceDE w:val="0"/>
        <w:autoSpaceDN w:val="0"/>
        <w:bidi w:val="0"/>
        <w:adjustRightInd/>
        <w:snapToGrid/>
        <w:ind w:firstLine="640" w:firstLineChars="200"/>
        <w:jc w:val="both"/>
        <w:textAlignment w:val="auto"/>
        <w:rPr>
          <w:rFonts w:hint="eastAsia" w:ascii="仿宋_GB2312" w:eastAsia="仿宋_GB2312" w:hAnsiTheme="minorEastAsia"/>
          <w:sz w:val="32"/>
          <w:szCs w:val="32"/>
          <w:lang w:val="en-US" w:eastAsia="zh-CN"/>
        </w:rPr>
      </w:pPr>
      <w:r>
        <w:rPr>
          <w:rFonts w:hint="eastAsia" w:ascii="仿宋_GB2312" w:eastAsia="仿宋_GB2312" w:hAnsiTheme="minorEastAsia"/>
          <w:sz w:val="32"/>
          <w:szCs w:val="32"/>
          <w:lang w:val="en-US" w:eastAsia="zh-CN"/>
        </w:rPr>
        <w:t>通过对已就业毕业生就业职业类别进行调查，发现有72.14%的毕业生就业所属职业是“教学人员”，占比最高；其次是“其他人员”，占比为17.91%；排名第三的是“商业和服务业人员”，占比为4.48%。详细情况见表4-3所示。</w:t>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rPr>
          <w:rFonts w:hint="default" w:ascii="楷体" w:eastAsia="楷体"/>
          <w:b/>
          <w:sz w:val="28"/>
          <w:lang w:val="en-US" w:eastAsia="zh-CN"/>
        </w:rPr>
      </w:pPr>
      <w:r>
        <w:rPr>
          <w:rFonts w:hint="eastAsia" w:ascii="楷体" w:eastAsia="楷体"/>
          <w:b/>
          <w:sz w:val="28"/>
          <w:lang w:val="en-US" w:eastAsia="zh-CN"/>
        </w:rPr>
        <w:t>表4-</w:t>
      </w:r>
      <w:bookmarkStart w:id="70" w:name="_Toc10054"/>
      <w:r>
        <w:rPr>
          <w:rFonts w:hint="eastAsia" w:ascii="楷体" w:eastAsia="楷体"/>
          <w:b/>
          <w:sz w:val="28"/>
          <w:lang w:val="en-US" w:eastAsia="zh-CN"/>
        </w:rPr>
        <w:t>3  就业职业类别分布</w:t>
      </w:r>
      <w:bookmarkEnd w:id="70"/>
    </w:p>
    <w:tbl>
      <w:tblPr>
        <w:tblStyle w:val="19"/>
        <w:tblW w:w="7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1"/>
        <w:gridCol w:w="2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blHeader/>
          <w:jc w:val="center"/>
        </w:trPr>
        <w:tc>
          <w:tcPr>
            <w:tcW w:w="5781" w:type="dxa"/>
            <w:tcBorders>
              <w:top w:val="single" w:color="4BACC6" w:sz="8" w:space="0"/>
              <w:left w:val="single" w:color="4BACC6" w:sz="8" w:space="0"/>
              <w:bottom w:val="single" w:color="FFFFFF" w:sz="18" w:space="0"/>
              <w:right w:val="single" w:color="4BACC6" w:sz="8" w:space="0"/>
              <w:insideH w:val="single" w:sz="8" w:space="0"/>
              <w:insideV w:val="nil"/>
            </w:tcBorders>
            <w:shd w:val="clear" w:color="auto" w:fill="4BACC6"/>
            <w:vAlign w:val="center"/>
          </w:tcPr>
          <w:p>
            <w:pPr>
              <w:keepNext w:val="0"/>
              <w:keepLines w:val="0"/>
              <w:widowControl/>
              <w:suppressLineNumbers w:val="0"/>
              <w:ind w:left="0" w:leftChars="0" w:right="0" w:rightChars="0"/>
              <w:jc w:val="center"/>
              <w:textAlignment w:val="top"/>
              <w:rPr>
                <w:rFonts w:hint="eastAsia" w:ascii="宋体" w:hAnsi="宋体" w:eastAsia="宋体" w:cs="宋体"/>
                <w:b w:val="0"/>
                <w:bCs w:val="0"/>
                <w:color w:val="FFFFFF"/>
                <w:kern w:val="0"/>
                <w:sz w:val="28"/>
                <w:szCs w:val="28"/>
                <w:lang w:val="en-US" w:eastAsia="zh-CN"/>
              </w:rPr>
            </w:pPr>
            <w:r>
              <w:rPr>
                <w:rFonts w:hint="eastAsia" w:ascii="宋体" w:hAnsi="宋体" w:eastAsia="宋体" w:cs="宋体"/>
                <w:b/>
                <w:bCs/>
                <w:i w:val="0"/>
                <w:iCs w:val="0"/>
                <w:color w:val="FFFFFF"/>
                <w:kern w:val="0"/>
                <w:sz w:val="28"/>
                <w:szCs w:val="28"/>
                <w:u w:val="none"/>
                <w:lang w:val="en-US" w:eastAsia="zh-CN" w:bidi="ar"/>
              </w:rPr>
              <w:t>选项</w:t>
            </w:r>
          </w:p>
        </w:tc>
        <w:tc>
          <w:tcPr>
            <w:tcW w:w="2000" w:type="dxa"/>
            <w:tcBorders>
              <w:top w:val="single" w:color="4BACC6" w:sz="8" w:space="0"/>
              <w:left w:val="single" w:color="4BACC6" w:sz="8" w:space="0"/>
              <w:bottom w:val="single" w:color="FFFFFF" w:sz="18" w:space="0"/>
              <w:right w:val="single" w:color="4BACC6" w:sz="8" w:space="0"/>
              <w:insideH w:val="single" w:sz="8" w:space="0"/>
              <w:insideV w:val="nil"/>
            </w:tcBorders>
            <w:shd w:val="clear" w:color="auto" w:fill="4BACC6"/>
            <w:vAlign w:val="center"/>
          </w:tcPr>
          <w:p>
            <w:pPr>
              <w:keepNext w:val="0"/>
              <w:keepLines w:val="0"/>
              <w:widowControl/>
              <w:suppressLineNumbers w:val="0"/>
              <w:ind w:left="0" w:leftChars="0" w:right="0" w:rightChars="0"/>
              <w:jc w:val="center"/>
              <w:textAlignment w:val="top"/>
              <w:rPr>
                <w:rFonts w:hint="eastAsia" w:ascii="宋体" w:hAnsi="宋体" w:eastAsia="宋体" w:cs="宋体"/>
                <w:b w:val="0"/>
                <w:bCs w:val="0"/>
                <w:color w:val="FFFFFF"/>
                <w:kern w:val="0"/>
                <w:sz w:val="28"/>
                <w:szCs w:val="28"/>
              </w:rPr>
            </w:pPr>
            <w:r>
              <w:rPr>
                <w:rFonts w:hint="eastAsia" w:ascii="宋体" w:hAnsi="宋体" w:eastAsia="宋体" w:cs="宋体"/>
                <w:b/>
                <w:bCs/>
                <w:i w:val="0"/>
                <w:iCs w:val="0"/>
                <w:color w:val="FFFFFF"/>
                <w:kern w:val="0"/>
                <w:sz w:val="28"/>
                <w:szCs w:val="28"/>
                <w:u w:val="none"/>
                <w:lang w:val="en-US" w:eastAsia="zh-CN" w:bidi="ar"/>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5781"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教学人员</w:t>
            </w:r>
          </w:p>
        </w:tc>
        <w:tc>
          <w:tcPr>
            <w:tcW w:w="2000"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72.14%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5781"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其他人员</w:t>
            </w:r>
          </w:p>
        </w:tc>
        <w:tc>
          <w:tcPr>
            <w:tcW w:w="200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17.91%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5781"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商业和服务业人员</w:t>
            </w:r>
          </w:p>
        </w:tc>
        <w:tc>
          <w:tcPr>
            <w:tcW w:w="200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5781"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文学艺术工作者</w:t>
            </w:r>
          </w:p>
        </w:tc>
        <w:tc>
          <w:tcPr>
            <w:tcW w:w="200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5781"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体育工作人员</w:t>
            </w:r>
          </w:p>
        </w:tc>
        <w:tc>
          <w:tcPr>
            <w:tcW w:w="200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5781"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新闻出版和文化工作人员</w:t>
            </w:r>
          </w:p>
        </w:tc>
        <w:tc>
          <w:tcPr>
            <w:tcW w:w="200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5781"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办事人员和有关人员</w:t>
            </w:r>
          </w:p>
        </w:tc>
        <w:tc>
          <w:tcPr>
            <w:tcW w:w="200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5781"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生产和运输设备操作人员</w:t>
            </w:r>
          </w:p>
        </w:tc>
        <w:tc>
          <w:tcPr>
            <w:tcW w:w="200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5781"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金融业务人员</w:t>
            </w:r>
          </w:p>
        </w:tc>
        <w:tc>
          <w:tcPr>
            <w:tcW w:w="200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5781"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default" w:ascii="微软雅黑" w:hAnsi="微软雅黑" w:eastAsia="微软雅黑" w:cs="微软雅黑"/>
                <w:b/>
                <w:bCs/>
                <w:i w:val="0"/>
                <w:iCs w:val="0"/>
                <w:color w:val="000000"/>
                <w:kern w:val="0"/>
                <w:sz w:val="24"/>
                <w:szCs w:val="24"/>
                <w:u w:val="none"/>
                <w:lang w:val="en-US" w:eastAsia="zh-CN" w:bidi="ar"/>
              </w:rPr>
            </w:pPr>
            <w:r>
              <w:rPr>
                <w:rFonts w:hint="eastAsia" w:ascii="微软雅黑" w:hAnsi="微软雅黑" w:eastAsia="微软雅黑" w:cs="微软雅黑"/>
                <w:b/>
                <w:bCs/>
                <w:i w:val="0"/>
                <w:iCs w:val="0"/>
                <w:color w:val="000000"/>
                <w:kern w:val="0"/>
                <w:sz w:val="24"/>
                <w:szCs w:val="24"/>
                <w:u w:val="none"/>
                <w:lang w:val="en-US" w:eastAsia="zh-CN" w:bidi="ar"/>
              </w:rPr>
              <w:t>合计</w:t>
            </w:r>
          </w:p>
        </w:tc>
        <w:tc>
          <w:tcPr>
            <w:tcW w:w="200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default" w:ascii="微软雅黑" w:hAnsi="微软雅黑" w:eastAsia="微软雅黑" w:cs="微软雅黑"/>
                <w:b/>
                <w:bCs/>
                <w:i w:val="0"/>
                <w:iCs w:val="0"/>
                <w:color w:val="000000"/>
                <w:kern w:val="0"/>
                <w:sz w:val="24"/>
                <w:szCs w:val="24"/>
                <w:u w:val="none"/>
                <w:lang w:val="en-US" w:eastAsia="zh-CN" w:bidi="ar"/>
              </w:rPr>
            </w:pPr>
            <w:r>
              <w:rPr>
                <w:rFonts w:hint="eastAsia" w:ascii="微软雅黑" w:hAnsi="微软雅黑" w:eastAsia="微软雅黑" w:cs="微软雅黑"/>
                <w:b/>
                <w:bCs/>
                <w:i w:val="0"/>
                <w:iCs w:val="0"/>
                <w:color w:val="000000"/>
                <w:kern w:val="0"/>
                <w:sz w:val="24"/>
                <w:szCs w:val="24"/>
                <w:u w:val="none"/>
                <w:lang w:val="en-US" w:eastAsia="zh-CN" w:bidi="ar"/>
              </w:rPr>
              <w:t>100.00%</w:t>
            </w:r>
          </w:p>
        </w:tc>
      </w:tr>
    </w:tbl>
    <w:p>
      <w:pPr>
        <w:keepNext w:val="0"/>
        <w:keepLines w:val="0"/>
        <w:pageBreakBefore w:val="0"/>
        <w:widowControl w:val="0"/>
        <w:kinsoku/>
        <w:wordWrap/>
        <w:overflowPunct/>
        <w:topLinePunct w:val="0"/>
        <w:autoSpaceDE w:val="0"/>
        <w:autoSpaceDN w:val="0"/>
        <w:bidi w:val="0"/>
        <w:adjustRightInd/>
        <w:snapToGrid/>
        <w:ind w:firstLine="643" w:firstLineChars="200"/>
        <w:jc w:val="both"/>
        <w:textAlignment w:val="auto"/>
        <w:rPr>
          <w:rFonts w:hint="eastAsia" w:ascii="仿宋_GB2312" w:eastAsia="仿宋_GB2312" w:hAnsiTheme="minorEastAsia"/>
          <w:b/>
          <w:bCs/>
          <w:sz w:val="32"/>
          <w:szCs w:val="32"/>
          <w:lang w:val="en-US" w:eastAsia="zh-CN"/>
        </w:rPr>
      </w:pPr>
      <w:r>
        <w:rPr>
          <w:rFonts w:hint="eastAsia" w:ascii="仿宋_GB2312" w:eastAsia="仿宋_GB2312" w:hAnsiTheme="minorEastAsia"/>
          <w:b/>
          <w:bCs/>
          <w:sz w:val="32"/>
          <w:szCs w:val="32"/>
          <w:lang w:val="en-US" w:eastAsia="zh-CN"/>
        </w:rPr>
        <w:t>2.各系部毕业生就业职业类别（前三位）</w:t>
      </w:r>
    </w:p>
    <w:p>
      <w:pPr>
        <w:snapToGrid/>
        <w:spacing w:after="0" w:line="120" w:lineRule="auto"/>
        <w:ind w:firstLine="640" w:firstLineChars="200"/>
        <w:jc w:val="both"/>
        <w:rPr>
          <w:rFonts w:hint="eastAsia" w:ascii="仿宋_GB2312" w:eastAsia="仿宋_GB2312" w:hAnsiTheme="minorEastAsia"/>
          <w:sz w:val="32"/>
          <w:szCs w:val="32"/>
          <w:lang w:eastAsia="zh-CN"/>
        </w:rPr>
      </w:pPr>
      <w:r>
        <w:rPr>
          <w:rFonts w:hint="eastAsia" w:ascii="仿宋_GB2312" w:eastAsia="仿宋_GB2312" w:hAnsiTheme="minorEastAsia"/>
          <w:sz w:val="32"/>
          <w:szCs w:val="32"/>
        </w:rPr>
        <w:t>选取各</w:t>
      </w:r>
      <w:r>
        <w:rPr>
          <w:rFonts w:hint="eastAsia" w:ascii="仿宋_GB2312" w:eastAsia="仿宋_GB2312" w:hAnsiTheme="minorEastAsia"/>
          <w:sz w:val="32"/>
          <w:szCs w:val="32"/>
          <w:lang w:val="en-US" w:eastAsia="zh-CN"/>
        </w:rPr>
        <w:t>系部毕业生就业</w:t>
      </w:r>
      <w:r>
        <w:rPr>
          <w:rFonts w:hint="eastAsia" w:ascii="仿宋_GB2312" w:eastAsia="仿宋_GB2312" w:hAnsiTheme="minorEastAsia"/>
          <w:sz w:val="32"/>
          <w:szCs w:val="32"/>
        </w:rPr>
        <w:t>最具代表性职位类别展示，表题中“第一位”表示职位类别分布第一位，“第二位”表示职位类别分布第二位，“第三位”表示职位类别第三位。具体</w:t>
      </w:r>
      <w:r>
        <w:rPr>
          <w:rFonts w:hint="eastAsia" w:ascii="仿宋_GB2312" w:eastAsia="仿宋_GB2312" w:hAnsiTheme="minorEastAsia"/>
          <w:sz w:val="32"/>
          <w:szCs w:val="32"/>
          <w:lang w:eastAsia="zh-CN"/>
        </w:rPr>
        <w:t>见</w:t>
      </w:r>
      <w:r>
        <w:rPr>
          <w:rFonts w:hint="eastAsia" w:ascii="仿宋_GB2312" w:eastAsia="仿宋_GB2312" w:hAnsiTheme="minorEastAsia"/>
          <w:sz w:val="32"/>
          <w:szCs w:val="32"/>
        </w:rPr>
        <w:t>表</w:t>
      </w:r>
      <w:r>
        <w:rPr>
          <w:rFonts w:hint="eastAsia" w:ascii="仿宋_GB2312" w:eastAsia="仿宋_GB2312" w:hAnsiTheme="minorEastAsia"/>
          <w:sz w:val="32"/>
          <w:szCs w:val="32"/>
          <w:lang w:val="en-US" w:eastAsia="zh-CN"/>
        </w:rPr>
        <w:t>4-4</w:t>
      </w:r>
      <w:r>
        <w:rPr>
          <w:rFonts w:hint="eastAsia" w:ascii="仿宋_GB2312" w:eastAsia="仿宋_GB2312" w:hAnsiTheme="minorEastAsia"/>
          <w:sz w:val="32"/>
          <w:szCs w:val="32"/>
        </w:rPr>
        <w:t>所示</w:t>
      </w:r>
      <w:r>
        <w:rPr>
          <w:rFonts w:hint="eastAsia" w:ascii="仿宋_GB2312" w:eastAsia="仿宋_GB2312" w:hAnsiTheme="minorEastAsia"/>
          <w:sz w:val="32"/>
          <w:szCs w:val="32"/>
          <w:lang w:eastAsia="zh-CN"/>
        </w:rPr>
        <w:t>。</w:t>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rPr>
          <w:rFonts w:hint="eastAsia" w:ascii="楷体" w:eastAsia="楷体"/>
          <w:b/>
          <w:sz w:val="28"/>
          <w:lang w:val="en-US" w:eastAsia="zh-CN"/>
        </w:rPr>
      </w:pPr>
      <w:r>
        <w:rPr>
          <w:rFonts w:hint="eastAsia" w:ascii="楷体" w:eastAsia="楷体"/>
          <w:b/>
          <w:sz w:val="28"/>
          <w:lang w:val="en-US" w:eastAsia="zh-CN"/>
        </w:rPr>
        <w:t>表4-</w:t>
      </w:r>
      <w:bookmarkStart w:id="71" w:name="_Toc27283"/>
      <w:r>
        <w:rPr>
          <w:rFonts w:hint="eastAsia" w:ascii="楷体" w:eastAsia="楷体"/>
          <w:b/>
          <w:sz w:val="28"/>
          <w:lang w:val="en-US" w:eastAsia="zh-CN"/>
        </w:rPr>
        <w:t>4  各系部毕业生就业职业类别（前三位）</w:t>
      </w:r>
      <w:bookmarkEnd w:id="71"/>
    </w:p>
    <w:tbl>
      <w:tblPr>
        <w:tblStyle w:val="19"/>
        <w:tblpPr w:leftFromText="180" w:rightFromText="180" w:vertAnchor="text" w:horzAnchor="page" w:tblpX="2162" w:tblpY="113"/>
        <w:tblOverlap w:val="never"/>
        <w:tblW w:w="77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5"/>
        <w:gridCol w:w="1875"/>
        <w:gridCol w:w="192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995" w:type="dxa"/>
            <w:tcBorders>
              <w:top w:val="single" w:color="4BACC6" w:sz="8" w:space="0"/>
              <w:left w:val="single" w:color="4BACC6" w:sz="8" w:space="0"/>
              <w:bottom w:val="single" w:color="FFFFFF" w:sz="18" w:space="0"/>
              <w:right w:val="single" w:color="4BACC6" w:sz="8" w:space="0"/>
              <w:insideV w:val="nil"/>
            </w:tcBorders>
            <w:shd w:val="clear" w:color="auto" w:fill="4BACC6"/>
            <w:vAlign w:val="center"/>
          </w:tcPr>
          <w:p>
            <w:pPr>
              <w:keepNext w:val="0"/>
              <w:keepLines w:val="0"/>
              <w:widowControl/>
              <w:suppressLineNumbers w:val="0"/>
              <w:ind w:left="0" w:leftChars="0" w:right="0" w:rightChars="0"/>
              <w:jc w:val="center"/>
              <w:textAlignment w:val="top"/>
              <w:rPr>
                <w:rFonts w:hint="eastAsia" w:ascii="宋体" w:hAnsi="宋体" w:eastAsia="宋体" w:cs="宋体"/>
                <w:b/>
                <w:bCs/>
                <w:i w:val="0"/>
                <w:iCs w:val="0"/>
                <w:color w:val="FFFFFF"/>
                <w:kern w:val="0"/>
                <w:sz w:val="28"/>
                <w:szCs w:val="28"/>
                <w:u w:val="none"/>
                <w:lang w:val="en-US" w:eastAsia="zh-CN" w:bidi="ar"/>
              </w:rPr>
            </w:pPr>
            <w:r>
              <w:rPr>
                <w:rFonts w:hint="eastAsia" w:ascii="宋体" w:hAnsi="宋体" w:eastAsia="宋体" w:cs="宋体"/>
                <w:b/>
                <w:bCs/>
                <w:i w:val="0"/>
                <w:iCs w:val="0"/>
                <w:color w:val="FFFFFF"/>
                <w:kern w:val="0"/>
                <w:sz w:val="28"/>
                <w:szCs w:val="28"/>
                <w:u w:val="none"/>
                <w:lang w:val="en-US" w:eastAsia="zh-CN" w:bidi="ar"/>
              </w:rPr>
              <w:t>学院</w:t>
            </w:r>
          </w:p>
        </w:tc>
        <w:tc>
          <w:tcPr>
            <w:tcW w:w="1875" w:type="dxa"/>
            <w:tcBorders>
              <w:top w:val="single" w:color="4BACC6" w:sz="8" w:space="0"/>
              <w:left w:val="single" w:color="4BACC6" w:sz="8" w:space="0"/>
              <w:bottom w:val="single" w:color="FFFFFF" w:sz="18" w:space="0"/>
              <w:right w:val="single" w:color="4BACC6" w:sz="8" w:space="0"/>
              <w:insideV w:val="nil"/>
            </w:tcBorders>
            <w:shd w:val="clear" w:color="auto" w:fill="4BACC6"/>
            <w:vAlign w:val="center"/>
          </w:tcPr>
          <w:p>
            <w:pPr>
              <w:keepNext w:val="0"/>
              <w:keepLines w:val="0"/>
              <w:widowControl/>
              <w:suppressLineNumbers w:val="0"/>
              <w:ind w:left="0" w:leftChars="0" w:right="0" w:rightChars="0"/>
              <w:jc w:val="center"/>
              <w:textAlignment w:val="top"/>
              <w:rPr>
                <w:rFonts w:hint="eastAsia" w:ascii="宋体" w:hAnsi="宋体" w:eastAsia="宋体" w:cs="宋体"/>
                <w:b/>
                <w:bCs/>
                <w:i w:val="0"/>
                <w:iCs w:val="0"/>
                <w:color w:val="FFFFFF"/>
                <w:kern w:val="0"/>
                <w:sz w:val="28"/>
                <w:szCs w:val="28"/>
                <w:u w:val="none"/>
                <w:lang w:val="en-US" w:eastAsia="zh-CN" w:bidi="ar"/>
              </w:rPr>
            </w:pPr>
            <w:r>
              <w:rPr>
                <w:rFonts w:hint="eastAsia" w:ascii="宋体" w:hAnsi="宋体" w:eastAsia="宋体" w:cs="宋体"/>
                <w:b/>
                <w:bCs/>
                <w:i w:val="0"/>
                <w:iCs w:val="0"/>
                <w:color w:val="FFFFFF"/>
                <w:kern w:val="0"/>
                <w:sz w:val="28"/>
                <w:szCs w:val="28"/>
                <w:u w:val="none"/>
                <w:lang w:val="en-US" w:eastAsia="zh-CN" w:bidi="ar"/>
              </w:rPr>
              <w:t>第一位</w:t>
            </w:r>
          </w:p>
        </w:tc>
        <w:tc>
          <w:tcPr>
            <w:tcW w:w="1920" w:type="dxa"/>
            <w:tcBorders>
              <w:top w:val="single" w:color="4BACC6" w:sz="8" w:space="0"/>
              <w:left w:val="single" w:color="4BACC6" w:sz="8" w:space="0"/>
              <w:bottom w:val="single" w:color="FFFFFF" w:sz="18" w:space="0"/>
              <w:right w:val="single" w:color="4BACC6" w:sz="8" w:space="0"/>
              <w:insideV w:val="nil"/>
            </w:tcBorders>
            <w:shd w:val="clear" w:color="auto" w:fill="4BACC6"/>
            <w:vAlign w:val="center"/>
          </w:tcPr>
          <w:p>
            <w:pPr>
              <w:keepNext w:val="0"/>
              <w:keepLines w:val="0"/>
              <w:widowControl/>
              <w:suppressLineNumbers w:val="0"/>
              <w:ind w:left="0" w:leftChars="0" w:right="0" w:rightChars="0"/>
              <w:jc w:val="center"/>
              <w:textAlignment w:val="top"/>
              <w:rPr>
                <w:rFonts w:hint="eastAsia" w:ascii="宋体" w:hAnsi="宋体" w:eastAsia="宋体" w:cs="宋体"/>
                <w:b/>
                <w:bCs/>
                <w:i w:val="0"/>
                <w:iCs w:val="0"/>
                <w:color w:val="FFFFFF"/>
                <w:kern w:val="0"/>
                <w:sz w:val="28"/>
                <w:szCs w:val="28"/>
                <w:u w:val="none"/>
                <w:lang w:val="en-US" w:eastAsia="zh-CN" w:bidi="ar"/>
              </w:rPr>
            </w:pPr>
            <w:r>
              <w:rPr>
                <w:rFonts w:hint="eastAsia" w:ascii="宋体" w:hAnsi="宋体" w:eastAsia="宋体" w:cs="宋体"/>
                <w:b/>
                <w:bCs/>
                <w:i w:val="0"/>
                <w:iCs w:val="0"/>
                <w:color w:val="FFFFFF"/>
                <w:kern w:val="0"/>
                <w:sz w:val="28"/>
                <w:szCs w:val="28"/>
                <w:u w:val="none"/>
                <w:lang w:val="en-US" w:eastAsia="zh-CN" w:bidi="ar"/>
              </w:rPr>
              <w:t>第二位</w:t>
            </w:r>
          </w:p>
        </w:tc>
        <w:tc>
          <w:tcPr>
            <w:tcW w:w="1980" w:type="dxa"/>
            <w:tcBorders>
              <w:top w:val="single" w:color="4BACC6" w:sz="8" w:space="0"/>
              <w:left w:val="single" w:color="4BACC6" w:sz="8" w:space="0"/>
              <w:bottom w:val="single" w:color="FFFFFF" w:sz="18" w:space="0"/>
              <w:right w:val="single" w:color="4BACC6" w:sz="8" w:space="0"/>
              <w:insideV w:val="nil"/>
            </w:tcBorders>
            <w:shd w:val="clear" w:color="auto" w:fill="4BACC6"/>
            <w:vAlign w:val="center"/>
          </w:tcPr>
          <w:p>
            <w:pPr>
              <w:keepNext w:val="0"/>
              <w:keepLines w:val="0"/>
              <w:widowControl/>
              <w:suppressLineNumbers w:val="0"/>
              <w:ind w:left="0" w:leftChars="0" w:right="0" w:rightChars="0"/>
              <w:jc w:val="center"/>
              <w:textAlignment w:val="top"/>
              <w:rPr>
                <w:rFonts w:hint="eastAsia" w:ascii="宋体" w:hAnsi="宋体" w:eastAsia="宋体" w:cs="宋体"/>
                <w:b/>
                <w:bCs/>
                <w:i w:val="0"/>
                <w:iCs w:val="0"/>
                <w:color w:val="FFFFFF"/>
                <w:kern w:val="0"/>
                <w:sz w:val="28"/>
                <w:szCs w:val="28"/>
                <w:u w:val="none"/>
                <w:lang w:val="en-US" w:eastAsia="zh-CN" w:bidi="ar"/>
              </w:rPr>
            </w:pPr>
            <w:r>
              <w:rPr>
                <w:rFonts w:hint="eastAsia" w:ascii="宋体" w:hAnsi="宋体" w:eastAsia="宋体" w:cs="宋体"/>
                <w:b/>
                <w:bCs/>
                <w:i w:val="0"/>
                <w:iCs w:val="0"/>
                <w:color w:val="FFFFFF"/>
                <w:kern w:val="0"/>
                <w:sz w:val="28"/>
                <w:szCs w:val="28"/>
                <w:u w:val="none"/>
                <w:lang w:val="en-US" w:eastAsia="zh-CN" w:bidi="ar"/>
              </w:rPr>
              <w:t>第三位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95"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bCs/>
                <w:color w:val="000000"/>
                <w:w w:val="90"/>
                <w:kern w:val="2"/>
                <w:sz w:val="36"/>
                <w:szCs w:val="36"/>
                <w:lang w:val="en-US" w:eastAsia="zh-CN" w:bidi="zh-CN"/>
              </w:rPr>
            </w:pPr>
            <w:r>
              <w:rPr>
                <w:rFonts w:hint="eastAsia" w:ascii="微软雅黑" w:hAnsi="微软雅黑" w:eastAsia="微软雅黑" w:cs="微软雅黑"/>
                <w:b/>
                <w:bCs/>
                <w:i w:val="0"/>
                <w:iCs w:val="0"/>
                <w:color w:val="000000"/>
                <w:kern w:val="0"/>
                <w:sz w:val="22"/>
                <w:szCs w:val="22"/>
                <w:u w:val="none"/>
                <w:lang w:val="en-US" w:eastAsia="zh-CN" w:bidi="ar"/>
              </w:rPr>
              <w:t>公共教学部</w:t>
            </w:r>
          </w:p>
        </w:tc>
        <w:tc>
          <w:tcPr>
            <w:tcW w:w="1875"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其他人员</w:t>
            </w:r>
          </w:p>
        </w:tc>
        <w:tc>
          <w:tcPr>
            <w:tcW w:w="1920"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教学人员</w:t>
            </w:r>
          </w:p>
        </w:tc>
        <w:tc>
          <w:tcPr>
            <w:tcW w:w="1980"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商业和服务业人员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95"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bCs/>
                <w:color w:val="000000"/>
                <w:w w:val="90"/>
                <w:kern w:val="2"/>
                <w:sz w:val="36"/>
                <w:szCs w:val="36"/>
                <w:lang w:val="en-US" w:eastAsia="zh-CN" w:bidi="zh-CN"/>
              </w:rPr>
            </w:pPr>
            <w:r>
              <w:rPr>
                <w:rFonts w:hint="eastAsia" w:ascii="微软雅黑" w:hAnsi="微软雅黑" w:eastAsia="微软雅黑" w:cs="微软雅黑"/>
                <w:b/>
                <w:bCs/>
                <w:i w:val="0"/>
                <w:iCs w:val="0"/>
                <w:color w:val="000000"/>
                <w:kern w:val="0"/>
                <w:sz w:val="22"/>
                <w:szCs w:val="22"/>
                <w:u w:val="none"/>
                <w:lang w:val="en-US" w:eastAsia="zh-CN" w:bidi="ar"/>
              </w:rPr>
              <w:t>五年制教学部</w:t>
            </w:r>
          </w:p>
        </w:tc>
        <w:tc>
          <w:tcPr>
            <w:tcW w:w="1875"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教学人员</w:t>
            </w:r>
          </w:p>
        </w:tc>
        <w:tc>
          <w:tcPr>
            <w:tcW w:w="192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其他人员</w:t>
            </w:r>
          </w:p>
        </w:tc>
        <w:tc>
          <w:tcPr>
            <w:tcW w:w="198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商业和服务业人员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95"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bCs/>
                <w:color w:val="000000"/>
                <w:w w:val="90"/>
                <w:kern w:val="2"/>
                <w:sz w:val="36"/>
                <w:szCs w:val="36"/>
                <w:lang w:val="en-US" w:eastAsia="zh-CN" w:bidi="zh-CN"/>
              </w:rPr>
            </w:pPr>
            <w:r>
              <w:rPr>
                <w:rFonts w:hint="eastAsia" w:ascii="微软雅黑" w:hAnsi="微软雅黑" w:eastAsia="微软雅黑" w:cs="微软雅黑"/>
                <w:b/>
                <w:bCs/>
                <w:i w:val="0"/>
                <w:iCs w:val="0"/>
                <w:color w:val="000000"/>
                <w:kern w:val="0"/>
                <w:sz w:val="22"/>
                <w:szCs w:val="22"/>
                <w:u w:val="none"/>
                <w:lang w:val="en-US" w:eastAsia="zh-CN" w:bidi="ar"/>
              </w:rPr>
              <w:t>学前教育系</w:t>
            </w:r>
          </w:p>
        </w:tc>
        <w:tc>
          <w:tcPr>
            <w:tcW w:w="1875"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教学人员</w:t>
            </w:r>
          </w:p>
        </w:tc>
        <w:tc>
          <w:tcPr>
            <w:tcW w:w="192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其他人员</w:t>
            </w:r>
          </w:p>
        </w:tc>
        <w:tc>
          <w:tcPr>
            <w:tcW w:w="198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default" w:ascii="宋体" w:hAnsi="宋体" w:eastAsia="宋体" w:cs="宋体"/>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商业和服务业人员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95"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bCs/>
                <w:color w:val="000000"/>
                <w:w w:val="90"/>
                <w:kern w:val="2"/>
                <w:sz w:val="36"/>
                <w:szCs w:val="36"/>
                <w:lang w:val="en-US" w:eastAsia="zh-CN" w:bidi="zh-CN"/>
              </w:rPr>
            </w:pPr>
            <w:r>
              <w:rPr>
                <w:rFonts w:hint="eastAsia" w:ascii="微软雅黑" w:hAnsi="微软雅黑" w:eastAsia="微软雅黑" w:cs="微软雅黑"/>
                <w:b/>
                <w:bCs/>
                <w:i w:val="0"/>
                <w:iCs w:val="0"/>
                <w:color w:val="000000"/>
                <w:kern w:val="0"/>
                <w:sz w:val="22"/>
                <w:szCs w:val="22"/>
                <w:u w:val="none"/>
                <w:lang w:val="en-US" w:eastAsia="zh-CN" w:bidi="ar"/>
              </w:rPr>
              <w:t>语言文学系</w:t>
            </w:r>
          </w:p>
        </w:tc>
        <w:tc>
          <w:tcPr>
            <w:tcW w:w="1875"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教学人员</w:t>
            </w:r>
          </w:p>
        </w:tc>
        <w:tc>
          <w:tcPr>
            <w:tcW w:w="192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其他人员</w:t>
            </w:r>
          </w:p>
        </w:tc>
        <w:tc>
          <w:tcPr>
            <w:tcW w:w="198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商业和服务业人员</w:t>
            </w:r>
          </w:p>
        </w:tc>
      </w:tr>
    </w:tbl>
    <w:p>
      <w:pPr>
        <w:pStyle w:val="4"/>
        <w:keepNext/>
        <w:keepLines/>
        <w:pageBreakBefore w:val="0"/>
        <w:widowControl w:val="0"/>
        <w:kinsoku/>
        <w:wordWrap/>
        <w:overflowPunct/>
        <w:topLinePunct w:val="0"/>
        <w:autoSpaceDE w:val="0"/>
        <w:autoSpaceDN w:val="0"/>
        <w:bidi w:val="0"/>
        <w:adjustRightInd/>
        <w:snapToGrid/>
        <w:spacing w:before="157" w:beforeLines="50" w:after="157" w:afterLines="50" w:line="600" w:lineRule="exact"/>
        <w:ind w:firstLine="640" w:firstLineChars="200"/>
        <w:jc w:val="both"/>
        <w:textAlignment w:val="auto"/>
        <w:rPr>
          <w:rFonts w:hint="eastAsia" w:ascii="楷体" w:hAnsi="楷体" w:eastAsia="楷体" w:cs="楷体"/>
          <w:b w:val="0"/>
          <w:bCs/>
          <w:lang w:val="en-US" w:eastAsia="zh-CN"/>
        </w:rPr>
      </w:pPr>
      <w:bookmarkStart w:id="72" w:name="_Toc12954"/>
      <w:r>
        <w:rPr>
          <w:rFonts w:hint="eastAsia" w:ascii="楷体" w:hAnsi="楷体" w:eastAsia="楷体" w:cs="楷体"/>
          <w:b w:val="0"/>
          <w:bCs/>
          <w:lang w:val="en-US" w:eastAsia="zh-CN"/>
        </w:rPr>
        <w:t>（三）就业行业分布</w:t>
      </w:r>
      <w:bookmarkEnd w:id="72"/>
    </w:p>
    <w:p>
      <w:pPr>
        <w:keepNext w:val="0"/>
        <w:keepLines w:val="0"/>
        <w:pageBreakBefore w:val="0"/>
        <w:widowControl w:val="0"/>
        <w:kinsoku/>
        <w:wordWrap/>
        <w:overflowPunct/>
        <w:topLinePunct w:val="0"/>
        <w:autoSpaceDE w:val="0"/>
        <w:autoSpaceDN w:val="0"/>
        <w:bidi w:val="0"/>
        <w:adjustRightInd/>
        <w:snapToGrid/>
        <w:ind w:firstLine="643" w:firstLineChars="200"/>
        <w:jc w:val="both"/>
        <w:textAlignment w:val="auto"/>
        <w:rPr>
          <w:rFonts w:hint="default" w:ascii="仿宋_GB2312" w:eastAsia="仿宋_GB2312" w:hAnsiTheme="minorEastAsia"/>
          <w:b/>
          <w:bCs/>
          <w:sz w:val="32"/>
          <w:szCs w:val="32"/>
          <w:lang w:val="en-US" w:eastAsia="zh-CN"/>
        </w:rPr>
      </w:pPr>
      <w:r>
        <w:rPr>
          <w:rFonts w:hint="eastAsia" w:ascii="仿宋_GB2312" w:eastAsia="仿宋_GB2312" w:hAnsiTheme="minorEastAsia"/>
          <w:b/>
          <w:bCs/>
          <w:sz w:val="32"/>
          <w:szCs w:val="32"/>
          <w:lang w:val="en-US" w:eastAsia="zh-CN"/>
        </w:rPr>
        <w:t>1.总体就业行业分布</w:t>
      </w:r>
    </w:p>
    <w:p>
      <w:pPr>
        <w:keepNext w:val="0"/>
        <w:keepLines w:val="0"/>
        <w:pageBreakBefore w:val="0"/>
        <w:widowControl w:val="0"/>
        <w:kinsoku/>
        <w:wordWrap/>
        <w:overflowPunct/>
        <w:topLinePunct w:val="0"/>
        <w:autoSpaceDE w:val="0"/>
        <w:autoSpaceDN w:val="0"/>
        <w:bidi w:val="0"/>
        <w:adjustRightInd/>
        <w:snapToGrid/>
        <w:ind w:firstLine="640" w:firstLineChars="200"/>
        <w:jc w:val="both"/>
        <w:textAlignment w:val="auto"/>
        <w:rPr>
          <w:rFonts w:hint="eastAsia" w:ascii="仿宋_GB2312" w:eastAsia="仿宋_GB2312" w:hAnsiTheme="minorEastAsia"/>
          <w:sz w:val="32"/>
          <w:szCs w:val="32"/>
          <w:lang w:val="en-US" w:eastAsia="zh-CN"/>
        </w:rPr>
      </w:pPr>
      <w:r>
        <w:rPr>
          <w:rFonts w:hint="eastAsia" w:ascii="仿宋_GB2312" w:eastAsia="仿宋_GB2312" w:hAnsiTheme="minorEastAsia"/>
          <w:sz w:val="32"/>
          <w:szCs w:val="32"/>
          <w:lang w:val="en-US" w:eastAsia="zh-CN"/>
        </w:rPr>
        <w:t>通过对已就业毕业生就业行业情况分析，就业行业排名前三位的是“教育”“居民服务、修理和其他服务业”和“住宿和餐饮业”，占比分别为81.09%、3.98%以及3.48%；排名后三位的是“制造业”“金融业”和“建筑业”， 占比均为0.50%。详细情况见表4-5所示。</w:t>
      </w:r>
    </w:p>
    <w:p>
      <w:pPr>
        <w:pStyle w:val="5"/>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楷体" w:hAnsi="楷体" w:eastAsia="楷体" w:cs="楷体"/>
          <w:b/>
          <w:bCs/>
          <w:sz w:val="28"/>
          <w:szCs w:val="28"/>
          <w:lang w:val="en-US" w:eastAsia="zh-CN"/>
        </w:rPr>
      </w:pPr>
      <w:r>
        <w:rPr>
          <w:rFonts w:hint="eastAsia" w:ascii="楷体" w:hAnsi="楷体" w:eastAsia="楷体" w:cs="楷体"/>
          <w:b/>
          <w:bCs/>
          <w:sz w:val="28"/>
          <w:szCs w:val="28"/>
        </w:rPr>
        <w:t>表</w:t>
      </w:r>
      <w:r>
        <w:rPr>
          <w:rFonts w:hint="eastAsia" w:ascii="楷体" w:hAnsi="楷体" w:eastAsia="楷体" w:cs="楷体"/>
          <w:b/>
          <w:bCs/>
          <w:sz w:val="28"/>
          <w:szCs w:val="28"/>
          <w:lang w:val="en-US" w:eastAsia="zh-CN"/>
        </w:rPr>
        <w:t>4</w:t>
      </w:r>
      <w:r>
        <w:rPr>
          <w:rFonts w:hint="eastAsia" w:ascii="楷体" w:hAnsi="楷体" w:eastAsia="楷体" w:cs="楷体"/>
          <w:b/>
          <w:bCs/>
          <w:sz w:val="28"/>
          <w:szCs w:val="28"/>
          <w:lang w:eastAsia="zh-CN"/>
        </w:rPr>
        <w:t>-</w:t>
      </w:r>
      <w:bookmarkStart w:id="73" w:name="_Toc6103"/>
      <w:r>
        <w:rPr>
          <w:rFonts w:hint="eastAsia" w:ascii="楷体" w:hAnsi="楷体" w:eastAsia="楷体" w:cs="楷体"/>
          <w:b/>
          <w:bCs/>
          <w:sz w:val="28"/>
          <w:szCs w:val="28"/>
          <w:lang w:val="en-US" w:eastAsia="zh-CN"/>
        </w:rPr>
        <w:t>5  就业行业分布</w:t>
      </w:r>
      <w:bookmarkEnd w:id="73"/>
    </w:p>
    <w:tbl>
      <w:tblPr>
        <w:tblStyle w:val="19"/>
        <w:tblW w:w="78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1"/>
        <w:gridCol w:w="1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jc w:val="center"/>
        </w:trPr>
        <w:tc>
          <w:tcPr>
            <w:tcW w:w="5991" w:type="dxa"/>
            <w:tcBorders>
              <w:top w:val="single" w:color="4BACC6" w:sz="8" w:space="0"/>
              <w:left w:val="single" w:color="4BACC6" w:sz="8" w:space="0"/>
              <w:bottom w:val="single" w:color="FFFFFF" w:sz="18" w:space="0"/>
              <w:right w:val="single" w:color="4BACC6" w:sz="8" w:space="0"/>
              <w:insideH w:val="single" w:sz="8" w:space="0"/>
              <w:insideV w:val="nil"/>
            </w:tcBorders>
            <w:shd w:val="clear" w:color="auto" w:fill="4BACC6"/>
            <w:vAlign w:val="center"/>
          </w:tcPr>
          <w:p>
            <w:pPr>
              <w:keepNext w:val="0"/>
              <w:keepLines w:val="0"/>
              <w:pageBreakBefore w:val="0"/>
              <w:widowControl/>
              <w:suppressLineNumbers w:val="0"/>
              <w:kinsoku/>
              <w:wordWrap/>
              <w:overflowPunct/>
              <w:topLinePunct w:val="0"/>
              <w:autoSpaceDE w:val="0"/>
              <w:autoSpaceDN w:val="0"/>
              <w:bidi w:val="0"/>
              <w:adjustRightInd/>
              <w:snapToGrid w:val="0"/>
              <w:ind w:left="0" w:leftChars="0" w:right="0" w:rightChars="0"/>
              <w:jc w:val="center"/>
              <w:textAlignment w:val="top"/>
              <w:rPr>
                <w:rFonts w:hint="eastAsia" w:ascii="宋体" w:hAnsi="宋体" w:eastAsia="宋体" w:cs="宋体"/>
                <w:b w:val="0"/>
                <w:bCs w:val="0"/>
                <w:color w:val="FFFFFF"/>
                <w:kern w:val="0"/>
                <w:sz w:val="28"/>
                <w:szCs w:val="28"/>
                <w:lang w:val="en-US" w:eastAsia="zh-CN"/>
              </w:rPr>
            </w:pPr>
            <w:r>
              <w:rPr>
                <w:rFonts w:hint="eastAsia" w:ascii="宋体" w:hAnsi="宋体" w:eastAsia="宋体" w:cs="宋体"/>
                <w:b/>
                <w:bCs/>
                <w:i w:val="0"/>
                <w:iCs w:val="0"/>
                <w:color w:val="FFFFFF"/>
                <w:kern w:val="0"/>
                <w:sz w:val="28"/>
                <w:szCs w:val="28"/>
                <w:u w:val="none"/>
                <w:lang w:val="en-US" w:eastAsia="zh-CN" w:bidi="ar"/>
              </w:rPr>
              <w:t>选项</w:t>
            </w:r>
          </w:p>
        </w:tc>
        <w:tc>
          <w:tcPr>
            <w:tcW w:w="1855" w:type="dxa"/>
            <w:tcBorders>
              <w:top w:val="single" w:color="4BACC6" w:sz="8" w:space="0"/>
              <w:left w:val="single" w:color="4BACC6" w:sz="8" w:space="0"/>
              <w:bottom w:val="single" w:color="FFFFFF" w:sz="18" w:space="0"/>
              <w:right w:val="single" w:color="4BACC6" w:sz="8" w:space="0"/>
              <w:insideH w:val="single" w:sz="8" w:space="0"/>
              <w:insideV w:val="nil"/>
            </w:tcBorders>
            <w:shd w:val="clear" w:color="auto" w:fill="4BACC6"/>
            <w:vAlign w:val="center"/>
          </w:tcPr>
          <w:p>
            <w:pPr>
              <w:keepNext w:val="0"/>
              <w:keepLines w:val="0"/>
              <w:pageBreakBefore w:val="0"/>
              <w:widowControl/>
              <w:suppressLineNumbers w:val="0"/>
              <w:kinsoku/>
              <w:wordWrap/>
              <w:overflowPunct/>
              <w:topLinePunct w:val="0"/>
              <w:autoSpaceDE w:val="0"/>
              <w:autoSpaceDN w:val="0"/>
              <w:bidi w:val="0"/>
              <w:adjustRightInd/>
              <w:snapToGrid w:val="0"/>
              <w:ind w:left="0" w:leftChars="0" w:right="0" w:rightChars="0"/>
              <w:jc w:val="center"/>
              <w:textAlignment w:val="top"/>
              <w:rPr>
                <w:rFonts w:hint="eastAsia" w:ascii="宋体" w:hAnsi="宋体" w:eastAsia="宋体" w:cs="宋体"/>
                <w:b w:val="0"/>
                <w:bCs w:val="0"/>
                <w:color w:val="FFFFFF"/>
                <w:kern w:val="0"/>
                <w:sz w:val="28"/>
                <w:szCs w:val="28"/>
              </w:rPr>
            </w:pPr>
            <w:r>
              <w:rPr>
                <w:rFonts w:hint="eastAsia" w:ascii="宋体" w:hAnsi="宋体" w:eastAsia="宋体" w:cs="宋体"/>
                <w:b/>
                <w:bCs/>
                <w:i w:val="0"/>
                <w:iCs w:val="0"/>
                <w:color w:val="FFFFFF"/>
                <w:kern w:val="0"/>
                <w:sz w:val="28"/>
                <w:szCs w:val="28"/>
                <w:u w:val="none"/>
                <w:lang w:val="en-US" w:eastAsia="zh-CN" w:bidi="ar"/>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991" w:type="dxa"/>
            <w:tcBorders>
              <w:top w:val="single" w:color="FFFFFF" w:sz="18" w:space="0"/>
              <w:left w:val="single" w:color="4BACC6" w:sz="8" w:space="0"/>
              <w:bottom w:val="single" w:color="4BACC6" w:sz="8" w:space="0"/>
              <w:right w:val="single" w:color="4BACC6" w:sz="8" w:space="0"/>
            </w:tcBorders>
            <w:shd w:val="clear" w:color="auto" w:fill="B7DDE8"/>
            <w:vAlign w:val="top"/>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教育</w:t>
            </w:r>
          </w:p>
        </w:tc>
        <w:tc>
          <w:tcPr>
            <w:tcW w:w="1855"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81.09%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991" w:type="dxa"/>
            <w:tcBorders>
              <w:top w:val="single" w:color="4BACC6" w:sz="8" w:space="0"/>
              <w:left w:val="single" w:color="4BACC6" w:sz="8" w:space="0"/>
              <w:bottom w:val="single" w:color="4BACC6" w:sz="8" w:space="0"/>
              <w:right w:val="single" w:color="4BACC6" w:sz="8" w:space="0"/>
            </w:tcBorders>
            <w:shd w:val="clear" w:color="auto" w:fill="FFFFFF"/>
            <w:vAlign w:val="top"/>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居民服务、修理和其他服务业</w:t>
            </w:r>
          </w:p>
        </w:tc>
        <w:tc>
          <w:tcPr>
            <w:tcW w:w="1855"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991" w:type="dxa"/>
            <w:tcBorders>
              <w:top w:val="single" w:color="4BACC6" w:sz="8" w:space="0"/>
              <w:left w:val="single" w:color="4BACC6" w:sz="8" w:space="0"/>
              <w:bottom w:val="single" w:color="4BACC6" w:sz="8" w:space="0"/>
              <w:right w:val="single" w:color="4BACC6" w:sz="8" w:space="0"/>
            </w:tcBorders>
            <w:shd w:val="clear" w:color="auto" w:fill="B7DDE8"/>
            <w:vAlign w:val="top"/>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住宿和餐饮业</w:t>
            </w:r>
          </w:p>
        </w:tc>
        <w:tc>
          <w:tcPr>
            <w:tcW w:w="1855"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991" w:type="dxa"/>
            <w:tcBorders>
              <w:top w:val="single" w:color="4BACC6" w:sz="8" w:space="0"/>
              <w:left w:val="single" w:color="4BACC6" w:sz="8" w:space="0"/>
              <w:bottom w:val="single" w:color="4BACC6" w:sz="8" w:space="0"/>
              <w:right w:val="single" w:color="4BACC6" w:sz="8" w:space="0"/>
            </w:tcBorders>
            <w:shd w:val="clear" w:color="auto" w:fill="FFFFFF"/>
            <w:vAlign w:val="top"/>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信息传输、软件和信息技术服务业</w:t>
            </w:r>
          </w:p>
        </w:tc>
        <w:tc>
          <w:tcPr>
            <w:tcW w:w="1855"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991" w:type="dxa"/>
            <w:tcBorders>
              <w:top w:val="single" w:color="4BACC6" w:sz="8" w:space="0"/>
              <w:left w:val="single" w:color="4BACC6" w:sz="8" w:space="0"/>
              <w:bottom w:val="single" w:color="4BACC6" w:sz="8" w:space="0"/>
              <w:right w:val="single" w:color="4BACC6" w:sz="8" w:space="0"/>
            </w:tcBorders>
            <w:shd w:val="clear" w:color="auto" w:fill="B7DDE8"/>
            <w:vAlign w:val="top"/>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批发和零售业</w:t>
            </w:r>
          </w:p>
        </w:tc>
        <w:tc>
          <w:tcPr>
            <w:tcW w:w="1855"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991" w:type="dxa"/>
            <w:tcBorders>
              <w:top w:val="single" w:color="4BACC6" w:sz="8" w:space="0"/>
              <w:left w:val="single" w:color="4BACC6" w:sz="8" w:space="0"/>
              <w:bottom w:val="single" w:color="4BACC6" w:sz="8" w:space="0"/>
              <w:right w:val="single" w:color="4BACC6" w:sz="8" w:space="0"/>
            </w:tcBorders>
            <w:shd w:val="clear" w:color="auto" w:fill="FFFFFF"/>
            <w:vAlign w:val="top"/>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卫生和社会工作</w:t>
            </w:r>
          </w:p>
        </w:tc>
        <w:tc>
          <w:tcPr>
            <w:tcW w:w="1855"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5991" w:type="dxa"/>
            <w:tcBorders>
              <w:top w:val="single" w:color="4BACC6" w:sz="8" w:space="0"/>
              <w:left w:val="single" w:color="4BACC6" w:sz="8" w:space="0"/>
              <w:bottom w:val="single" w:color="4BACC6" w:sz="8" w:space="0"/>
              <w:right w:val="single" w:color="4BACC6" w:sz="8" w:space="0"/>
            </w:tcBorders>
            <w:shd w:val="clear" w:color="auto" w:fill="B7DDE8"/>
            <w:vAlign w:val="top"/>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文化、体育和娱乐业</w:t>
            </w:r>
          </w:p>
        </w:tc>
        <w:tc>
          <w:tcPr>
            <w:tcW w:w="1855"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991" w:type="dxa"/>
            <w:tcBorders>
              <w:top w:val="single" w:color="4BACC6" w:sz="8" w:space="0"/>
              <w:left w:val="single" w:color="4BACC6" w:sz="8" w:space="0"/>
              <w:bottom w:val="single" w:color="4BACC6" w:sz="8" w:space="0"/>
              <w:right w:val="single" w:color="4BACC6" w:sz="8" w:space="0"/>
            </w:tcBorders>
            <w:shd w:val="clear" w:color="auto" w:fill="FFFFFF"/>
            <w:vAlign w:val="top"/>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租赁和商务服务业</w:t>
            </w:r>
          </w:p>
        </w:tc>
        <w:tc>
          <w:tcPr>
            <w:tcW w:w="1855"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991" w:type="dxa"/>
            <w:tcBorders>
              <w:top w:val="single" w:color="4BACC6" w:sz="8" w:space="0"/>
              <w:left w:val="single" w:color="4BACC6" w:sz="8" w:space="0"/>
              <w:bottom w:val="single" w:color="4BACC6" w:sz="8" w:space="0"/>
              <w:right w:val="single" w:color="4BACC6" w:sz="8" w:space="0"/>
            </w:tcBorders>
            <w:shd w:val="clear" w:color="auto" w:fill="B7DDE8"/>
            <w:vAlign w:val="top"/>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交通运输、仓储和邮政业</w:t>
            </w:r>
          </w:p>
        </w:tc>
        <w:tc>
          <w:tcPr>
            <w:tcW w:w="1855"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5991" w:type="dxa"/>
            <w:tcBorders>
              <w:top w:val="single" w:color="4BACC6" w:sz="8" w:space="0"/>
              <w:left w:val="single" w:color="4BACC6" w:sz="8" w:space="0"/>
              <w:bottom w:val="single" w:color="4BACC6" w:sz="8" w:space="0"/>
              <w:right w:val="single" w:color="4BACC6" w:sz="8" w:space="0"/>
            </w:tcBorders>
            <w:shd w:val="clear" w:color="auto" w:fill="FFFFFF"/>
            <w:vAlign w:val="top"/>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制造业</w:t>
            </w:r>
          </w:p>
        </w:tc>
        <w:tc>
          <w:tcPr>
            <w:tcW w:w="1855"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991" w:type="dxa"/>
            <w:tcBorders>
              <w:top w:val="single" w:color="4BACC6" w:sz="8" w:space="0"/>
              <w:left w:val="single" w:color="4BACC6" w:sz="8" w:space="0"/>
              <w:bottom w:val="single" w:color="4BACC6" w:sz="8" w:space="0"/>
              <w:right w:val="single" w:color="4BACC6" w:sz="8" w:space="0"/>
            </w:tcBorders>
            <w:shd w:val="clear" w:color="auto" w:fill="B7DDE8"/>
            <w:vAlign w:val="top"/>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金融业</w:t>
            </w:r>
          </w:p>
        </w:tc>
        <w:tc>
          <w:tcPr>
            <w:tcW w:w="1855"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991" w:type="dxa"/>
            <w:tcBorders>
              <w:top w:val="single" w:color="4BACC6" w:sz="8" w:space="0"/>
              <w:left w:val="single" w:color="4BACC6" w:sz="8" w:space="0"/>
              <w:bottom w:val="single" w:color="4BACC6" w:sz="8" w:space="0"/>
              <w:right w:val="single" w:color="4BACC6" w:sz="8" w:space="0"/>
            </w:tcBorders>
            <w:shd w:val="clear" w:color="auto" w:fill="FFFFFF"/>
            <w:vAlign w:val="top"/>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建筑业</w:t>
            </w:r>
          </w:p>
        </w:tc>
        <w:tc>
          <w:tcPr>
            <w:tcW w:w="1855"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991" w:type="dxa"/>
            <w:tcBorders>
              <w:top w:val="single" w:color="4BACC6" w:sz="8" w:space="0"/>
              <w:left w:val="single" w:color="4BACC6" w:sz="8" w:space="0"/>
              <w:bottom w:val="single" w:color="4BACC6" w:sz="8" w:space="0"/>
              <w:right w:val="single" w:color="4BACC6" w:sz="8" w:space="0"/>
            </w:tcBorders>
            <w:shd w:val="clear" w:color="auto" w:fill="FFFFFF"/>
            <w:vAlign w:val="top"/>
          </w:tcPr>
          <w:p>
            <w:pPr>
              <w:keepNext w:val="0"/>
              <w:keepLines w:val="0"/>
              <w:widowControl/>
              <w:suppressLineNumbers w:val="0"/>
              <w:ind w:left="0" w:leftChars="0" w:right="0" w:rightChars="0"/>
              <w:jc w:val="center"/>
              <w:textAlignment w:val="center"/>
              <w:rPr>
                <w:rFonts w:hint="default" w:ascii="微软雅黑" w:hAnsi="微软雅黑" w:eastAsia="微软雅黑" w:cs="微软雅黑"/>
                <w:b/>
                <w:bCs/>
                <w:i w:val="0"/>
                <w:iCs w:val="0"/>
                <w:color w:val="000000"/>
                <w:kern w:val="0"/>
                <w:sz w:val="24"/>
                <w:szCs w:val="24"/>
                <w:u w:val="none"/>
                <w:lang w:val="en-US" w:eastAsia="zh-CN" w:bidi="ar"/>
              </w:rPr>
            </w:pPr>
            <w:r>
              <w:rPr>
                <w:rFonts w:hint="eastAsia" w:ascii="微软雅黑" w:hAnsi="微软雅黑" w:eastAsia="微软雅黑" w:cs="微软雅黑"/>
                <w:b/>
                <w:bCs/>
                <w:i w:val="0"/>
                <w:iCs w:val="0"/>
                <w:color w:val="000000"/>
                <w:kern w:val="0"/>
                <w:sz w:val="24"/>
                <w:szCs w:val="24"/>
                <w:u w:val="none"/>
                <w:lang w:val="en-US" w:eastAsia="zh-CN" w:bidi="ar"/>
              </w:rPr>
              <w:t>合计</w:t>
            </w:r>
          </w:p>
        </w:tc>
        <w:tc>
          <w:tcPr>
            <w:tcW w:w="1855"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default" w:ascii="微软雅黑" w:hAnsi="微软雅黑" w:eastAsia="微软雅黑" w:cs="微软雅黑"/>
                <w:b/>
                <w:bCs/>
                <w:i w:val="0"/>
                <w:iCs w:val="0"/>
                <w:color w:val="000000"/>
                <w:kern w:val="0"/>
                <w:sz w:val="24"/>
                <w:szCs w:val="24"/>
                <w:u w:val="none"/>
                <w:lang w:val="en-US" w:eastAsia="zh-CN" w:bidi="ar"/>
              </w:rPr>
            </w:pPr>
            <w:r>
              <w:rPr>
                <w:rFonts w:hint="eastAsia" w:ascii="微软雅黑" w:hAnsi="微软雅黑" w:eastAsia="微软雅黑" w:cs="微软雅黑"/>
                <w:b/>
                <w:bCs/>
                <w:i w:val="0"/>
                <w:iCs w:val="0"/>
                <w:color w:val="000000"/>
                <w:kern w:val="0"/>
                <w:sz w:val="24"/>
                <w:szCs w:val="24"/>
                <w:u w:val="none"/>
                <w:lang w:val="en-US" w:eastAsia="zh-CN" w:bidi="ar"/>
              </w:rPr>
              <w:t>100.00%</w:t>
            </w:r>
          </w:p>
        </w:tc>
      </w:tr>
    </w:tbl>
    <w:p>
      <w:pPr>
        <w:snapToGrid/>
        <w:spacing w:after="0"/>
        <w:ind w:firstLine="643" w:firstLineChars="200"/>
        <w:jc w:val="both"/>
        <w:rPr>
          <w:rFonts w:ascii="仿宋_GB2312" w:eastAsia="仿宋_GB2312" w:hAnsiTheme="minorEastAsia"/>
          <w:b/>
          <w:sz w:val="32"/>
          <w:szCs w:val="32"/>
        </w:rPr>
      </w:pPr>
      <w:r>
        <w:rPr>
          <w:rFonts w:hint="eastAsia" w:ascii="仿宋_GB2312" w:eastAsia="仿宋_GB2312" w:hAnsiTheme="minorEastAsia"/>
          <w:b/>
          <w:sz w:val="32"/>
          <w:szCs w:val="32"/>
        </w:rPr>
        <w:t>2.分</w:t>
      </w:r>
      <w:r>
        <w:rPr>
          <w:rFonts w:hint="eastAsia" w:ascii="仿宋_GB2312" w:eastAsia="仿宋_GB2312" w:hAnsiTheme="minorEastAsia"/>
          <w:b/>
          <w:sz w:val="32"/>
          <w:szCs w:val="32"/>
          <w:lang w:val="en-US" w:eastAsia="zh-CN"/>
        </w:rPr>
        <w:t>系部</w:t>
      </w:r>
      <w:r>
        <w:rPr>
          <w:rFonts w:hint="eastAsia" w:ascii="仿宋_GB2312" w:eastAsia="仿宋_GB2312" w:hAnsiTheme="minorEastAsia"/>
          <w:b/>
          <w:sz w:val="32"/>
          <w:szCs w:val="32"/>
        </w:rPr>
        <w:t>就业行业分布情况（前三位）</w:t>
      </w:r>
    </w:p>
    <w:p>
      <w:pPr>
        <w:snapToGrid/>
        <w:spacing w:after="0"/>
        <w:ind w:firstLine="640" w:firstLineChars="200"/>
        <w:jc w:val="both"/>
        <w:rPr>
          <w:rFonts w:hint="eastAsia" w:ascii="仿宋_GB2312" w:eastAsia="仿宋_GB2312" w:hAnsiTheme="minorEastAsia"/>
          <w:sz w:val="32"/>
          <w:szCs w:val="32"/>
          <w:lang w:eastAsia="zh-CN"/>
        </w:rPr>
      </w:pPr>
      <w:r>
        <w:rPr>
          <w:rFonts w:hint="eastAsia" w:ascii="仿宋_GB2312" w:eastAsia="仿宋_GB2312" w:hAnsiTheme="minorEastAsia"/>
          <w:sz w:val="32"/>
          <w:szCs w:val="32"/>
        </w:rPr>
        <w:t>选取各</w:t>
      </w:r>
      <w:r>
        <w:rPr>
          <w:rFonts w:hint="eastAsia" w:ascii="仿宋_GB2312" w:eastAsia="仿宋_GB2312" w:hAnsiTheme="minorEastAsia"/>
          <w:sz w:val="32"/>
          <w:szCs w:val="32"/>
          <w:lang w:val="en-US" w:eastAsia="zh-CN"/>
        </w:rPr>
        <w:t>系部</w:t>
      </w:r>
      <w:r>
        <w:rPr>
          <w:rFonts w:hint="eastAsia" w:ascii="仿宋_GB2312" w:eastAsia="仿宋_GB2312" w:hAnsiTheme="minorEastAsia"/>
          <w:sz w:val="32"/>
          <w:szCs w:val="32"/>
        </w:rPr>
        <w:t>最具代表性行业分布前三位进行展示，表题中“第一位”表示就业行业分布第一位，“第二位”表示就业行业分布第二位，“第三位”表示就业行业分布第三位。具体</w:t>
      </w:r>
      <w:r>
        <w:rPr>
          <w:rFonts w:hint="eastAsia" w:ascii="仿宋_GB2312" w:eastAsia="仿宋_GB2312" w:hAnsiTheme="minorEastAsia"/>
          <w:sz w:val="32"/>
          <w:szCs w:val="32"/>
          <w:lang w:eastAsia="zh-CN"/>
        </w:rPr>
        <w:t>见</w:t>
      </w:r>
      <w:r>
        <w:rPr>
          <w:rFonts w:hint="eastAsia" w:ascii="仿宋_GB2312" w:eastAsia="仿宋_GB2312" w:hAnsiTheme="minorEastAsia"/>
          <w:sz w:val="32"/>
          <w:szCs w:val="32"/>
        </w:rPr>
        <w:t>表</w:t>
      </w:r>
      <w:r>
        <w:rPr>
          <w:rFonts w:hint="eastAsia" w:ascii="仿宋_GB2312" w:eastAsia="仿宋_GB2312" w:hAnsiTheme="minorEastAsia"/>
          <w:sz w:val="32"/>
          <w:szCs w:val="32"/>
          <w:lang w:val="en-US" w:eastAsia="zh-CN"/>
        </w:rPr>
        <w:t>4-6</w:t>
      </w:r>
      <w:r>
        <w:rPr>
          <w:rFonts w:hint="eastAsia" w:ascii="仿宋_GB2312" w:eastAsia="仿宋_GB2312" w:hAnsiTheme="minorEastAsia"/>
          <w:sz w:val="32"/>
          <w:szCs w:val="32"/>
        </w:rPr>
        <w:t>所示</w:t>
      </w:r>
      <w:r>
        <w:rPr>
          <w:rFonts w:hint="eastAsia" w:ascii="仿宋_GB2312" w:eastAsia="仿宋_GB2312" w:hAnsiTheme="minorEastAsia"/>
          <w:sz w:val="32"/>
          <w:szCs w:val="32"/>
          <w:lang w:eastAsia="zh-CN"/>
        </w:rPr>
        <w:t>。</w:t>
      </w:r>
    </w:p>
    <w:p>
      <w:pPr>
        <w:pStyle w:val="5"/>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楷体" w:hAnsi="楷体" w:eastAsia="楷体" w:cs="楷体"/>
          <w:b/>
          <w:bCs/>
          <w:sz w:val="28"/>
          <w:szCs w:val="28"/>
          <w:lang w:val="en-US" w:eastAsia="zh-CN"/>
        </w:rPr>
      </w:pPr>
      <w:r>
        <w:rPr>
          <w:rFonts w:hint="eastAsia" w:ascii="楷体" w:hAnsi="楷体" w:eastAsia="楷体" w:cs="楷体"/>
          <w:b/>
          <w:bCs/>
          <w:sz w:val="28"/>
          <w:szCs w:val="28"/>
        </w:rPr>
        <w:t>表</w:t>
      </w:r>
      <w:r>
        <w:rPr>
          <w:rFonts w:hint="eastAsia" w:ascii="楷体" w:hAnsi="楷体" w:eastAsia="楷体" w:cs="楷体"/>
          <w:b/>
          <w:bCs/>
          <w:sz w:val="28"/>
          <w:szCs w:val="28"/>
          <w:lang w:val="en-US" w:eastAsia="zh-CN"/>
        </w:rPr>
        <w:t>4</w:t>
      </w:r>
      <w:r>
        <w:rPr>
          <w:rFonts w:hint="eastAsia" w:ascii="楷体" w:hAnsi="楷体" w:eastAsia="楷体" w:cs="楷体"/>
          <w:b/>
          <w:bCs/>
          <w:sz w:val="28"/>
          <w:szCs w:val="28"/>
          <w:lang w:eastAsia="zh-CN"/>
        </w:rPr>
        <w:t>-</w:t>
      </w:r>
      <w:bookmarkStart w:id="74" w:name="_Toc19117"/>
      <w:r>
        <w:rPr>
          <w:rFonts w:hint="eastAsia" w:ascii="楷体" w:hAnsi="楷体" w:eastAsia="楷体" w:cs="楷体"/>
          <w:b/>
          <w:bCs/>
          <w:sz w:val="28"/>
          <w:szCs w:val="28"/>
          <w:lang w:val="en-US" w:eastAsia="zh-CN"/>
        </w:rPr>
        <w:t>6 分系部就业行业分布情况（前三位）</w:t>
      </w:r>
      <w:bookmarkEnd w:id="74"/>
    </w:p>
    <w:tbl>
      <w:tblPr>
        <w:tblStyle w:val="19"/>
        <w:tblW w:w="8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0"/>
        <w:gridCol w:w="1625"/>
        <w:gridCol w:w="2565"/>
        <w:gridCol w:w="2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2220" w:type="dxa"/>
            <w:tcBorders>
              <w:top w:val="single" w:color="4BACC6" w:sz="8" w:space="0"/>
              <w:left w:val="single" w:color="4BACC6" w:sz="8" w:space="0"/>
              <w:bottom w:val="single" w:color="FFFFFF" w:sz="18" w:space="0"/>
              <w:right w:val="single" w:color="4BACC6" w:sz="8" w:space="0"/>
              <w:insideV w:val="nil"/>
            </w:tcBorders>
            <w:shd w:val="clear" w:color="auto" w:fill="4BACC6"/>
            <w:vAlign w:val="center"/>
          </w:tcPr>
          <w:p>
            <w:pPr>
              <w:keepNext w:val="0"/>
              <w:keepLines w:val="0"/>
              <w:pageBreakBefore w:val="0"/>
              <w:widowControl/>
              <w:suppressLineNumbers w:val="0"/>
              <w:kinsoku/>
              <w:wordWrap/>
              <w:overflowPunct/>
              <w:topLinePunct w:val="0"/>
              <w:autoSpaceDE w:val="0"/>
              <w:autoSpaceDN w:val="0"/>
              <w:bidi w:val="0"/>
              <w:adjustRightInd/>
              <w:ind w:left="0" w:leftChars="0" w:right="0" w:rightChars="0"/>
              <w:jc w:val="center"/>
              <w:textAlignment w:val="top"/>
              <w:rPr>
                <w:rFonts w:hint="eastAsia" w:ascii="宋体" w:hAnsi="宋体" w:eastAsia="宋体" w:cs="宋体"/>
                <w:b/>
                <w:bCs/>
                <w:i w:val="0"/>
                <w:iCs w:val="0"/>
                <w:color w:val="FFFFFF"/>
                <w:kern w:val="0"/>
                <w:sz w:val="28"/>
                <w:szCs w:val="28"/>
                <w:u w:val="none"/>
                <w:lang w:val="en-US" w:eastAsia="zh-CN" w:bidi="ar"/>
              </w:rPr>
            </w:pPr>
            <w:r>
              <w:rPr>
                <w:rFonts w:hint="eastAsia" w:ascii="宋体" w:hAnsi="宋体" w:eastAsia="宋体" w:cs="宋体"/>
                <w:b/>
                <w:bCs/>
                <w:i w:val="0"/>
                <w:iCs w:val="0"/>
                <w:color w:val="FFFFFF"/>
                <w:kern w:val="0"/>
                <w:sz w:val="28"/>
                <w:szCs w:val="28"/>
                <w:u w:val="none"/>
                <w:lang w:val="en-US" w:eastAsia="zh-CN" w:bidi="ar"/>
              </w:rPr>
              <w:t>系部</w:t>
            </w:r>
          </w:p>
        </w:tc>
        <w:tc>
          <w:tcPr>
            <w:tcW w:w="1625" w:type="dxa"/>
            <w:tcBorders>
              <w:top w:val="single" w:color="4BACC6" w:sz="8" w:space="0"/>
              <w:left w:val="single" w:color="4BACC6" w:sz="8" w:space="0"/>
              <w:bottom w:val="single" w:color="FFFFFF" w:sz="18" w:space="0"/>
              <w:right w:val="single" w:color="4BACC6" w:sz="8" w:space="0"/>
              <w:insideV w:val="nil"/>
            </w:tcBorders>
            <w:shd w:val="clear" w:color="auto" w:fill="4BACC6"/>
            <w:vAlign w:val="center"/>
          </w:tcPr>
          <w:p>
            <w:pPr>
              <w:keepNext w:val="0"/>
              <w:keepLines w:val="0"/>
              <w:pageBreakBefore w:val="0"/>
              <w:widowControl/>
              <w:suppressLineNumbers w:val="0"/>
              <w:kinsoku/>
              <w:wordWrap/>
              <w:overflowPunct/>
              <w:topLinePunct w:val="0"/>
              <w:autoSpaceDE w:val="0"/>
              <w:autoSpaceDN w:val="0"/>
              <w:bidi w:val="0"/>
              <w:adjustRightInd/>
              <w:ind w:left="0" w:leftChars="0" w:right="0" w:rightChars="0"/>
              <w:jc w:val="center"/>
              <w:textAlignment w:val="top"/>
              <w:rPr>
                <w:rFonts w:hint="eastAsia" w:ascii="宋体" w:hAnsi="宋体" w:eastAsia="宋体" w:cs="宋体"/>
                <w:b/>
                <w:bCs/>
                <w:i w:val="0"/>
                <w:iCs w:val="0"/>
                <w:color w:val="FFFFFF"/>
                <w:kern w:val="0"/>
                <w:sz w:val="28"/>
                <w:szCs w:val="28"/>
                <w:u w:val="none"/>
                <w:lang w:val="en-US" w:eastAsia="zh-CN" w:bidi="ar"/>
              </w:rPr>
            </w:pPr>
            <w:r>
              <w:rPr>
                <w:rFonts w:hint="eastAsia" w:ascii="宋体" w:hAnsi="宋体" w:eastAsia="宋体" w:cs="宋体"/>
                <w:b/>
                <w:bCs/>
                <w:i w:val="0"/>
                <w:iCs w:val="0"/>
                <w:color w:val="FFFFFF"/>
                <w:kern w:val="0"/>
                <w:sz w:val="28"/>
                <w:szCs w:val="28"/>
                <w:u w:val="none"/>
                <w:lang w:val="en-US" w:eastAsia="zh-CN" w:bidi="ar"/>
              </w:rPr>
              <w:t>第一位</w:t>
            </w:r>
          </w:p>
        </w:tc>
        <w:tc>
          <w:tcPr>
            <w:tcW w:w="2565" w:type="dxa"/>
            <w:tcBorders>
              <w:top w:val="single" w:color="4BACC6" w:sz="8" w:space="0"/>
              <w:left w:val="single" w:color="4BACC6" w:sz="8" w:space="0"/>
              <w:bottom w:val="single" w:color="FFFFFF" w:sz="18" w:space="0"/>
              <w:right w:val="single" w:color="4BACC6" w:sz="8" w:space="0"/>
              <w:insideV w:val="nil"/>
            </w:tcBorders>
            <w:shd w:val="clear" w:color="auto" w:fill="4BACC6"/>
            <w:vAlign w:val="center"/>
          </w:tcPr>
          <w:p>
            <w:pPr>
              <w:keepNext w:val="0"/>
              <w:keepLines w:val="0"/>
              <w:pageBreakBefore w:val="0"/>
              <w:widowControl/>
              <w:suppressLineNumbers w:val="0"/>
              <w:kinsoku/>
              <w:wordWrap/>
              <w:overflowPunct/>
              <w:topLinePunct w:val="0"/>
              <w:autoSpaceDE w:val="0"/>
              <w:autoSpaceDN w:val="0"/>
              <w:bidi w:val="0"/>
              <w:adjustRightInd/>
              <w:ind w:left="0" w:leftChars="0" w:right="0" w:rightChars="0"/>
              <w:jc w:val="center"/>
              <w:textAlignment w:val="top"/>
              <w:rPr>
                <w:rFonts w:hint="eastAsia" w:ascii="宋体" w:hAnsi="宋体" w:eastAsia="宋体" w:cs="宋体"/>
                <w:b/>
                <w:bCs/>
                <w:i w:val="0"/>
                <w:iCs w:val="0"/>
                <w:color w:val="FFFFFF"/>
                <w:kern w:val="0"/>
                <w:sz w:val="28"/>
                <w:szCs w:val="28"/>
                <w:u w:val="none"/>
                <w:lang w:val="en-US" w:eastAsia="zh-CN" w:bidi="ar"/>
              </w:rPr>
            </w:pPr>
            <w:r>
              <w:rPr>
                <w:rFonts w:hint="eastAsia" w:ascii="宋体" w:hAnsi="宋体" w:eastAsia="宋体" w:cs="宋体"/>
                <w:b/>
                <w:bCs/>
                <w:i w:val="0"/>
                <w:iCs w:val="0"/>
                <w:color w:val="FFFFFF"/>
                <w:kern w:val="0"/>
                <w:sz w:val="28"/>
                <w:szCs w:val="28"/>
                <w:u w:val="none"/>
                <w:lang w:val="en-US" w:eastAsia="zh-CN" w:bidi="ar"/>
              </w:rPr>
              <w:t>第二位</w:t>
            </w:r>
          </w:p>
        </w:tc>
        <w:tc>
          <w:tcPr>
            <w:tcW w:w="2089" w:type="dxa"/>
            <w:tcBorders>
              <w:top w:val="single" w:color="4BACC6" w:sz="8" w:space="0"/>
              <w:left w:val="single" w:color="4BACC6" w:sz="8" w:space="0"/>
              <w:bottom w:val="single" w:color="FFFFFF" w:sz="18" w:space="0"/>
              <w:right w:val="single" w:color="4BACC6" w:sz="8" w:space="0"/>
              <w:insideV w:val="nil"/>
            </w:tcBorders>
            <w:shd w:val="clear" w:color="auto" w:fill="4BACC6"/>
            <w:vAlign w:val="center"/>
          </w:tcPr>
          <w:p>
            <w:pPr>
              <w:keepNext w:val="0"/>
              <w:keepLines w:val="0"/>
              <w:pageBreakBefore w:val="0"/>
              <w:widowControl/>
              <w:suppressLineNumbers w:val="0"/>
              <w:kinsoku/>
              <w:wordWrap/>
              <w:overflowPunct/>
              <w:topLinePunct w:val="0"/>
              <w:autoSpaceDE w:val="0"/>
              <w:autoSpaceDN w:val="0"/>
              <w:bidi w:val="0"/>
              <w:adjustRightInd/>
              <w:ind w:left="0" w:leftChars="0" w:right="0" w:rightChars="0"/>
              <w:jc w:val="center"/>
              <w:textAlignment w:val="top"/>
              <w:rPr>
                <w:rFonts w:hint="eastAsia" w:ascii="宋体" w:hAnsi="宋体" w:eastAsia="宋体" w:cs="宋体"/>
                <w:b/>
                <w:bCs/>
                <w:i w:val="0"/>
                <w:iCs w:val="0"/>
                <w:color w:val="FFFFFF"/>
                <w:kern w:val="0"/>
                <w:sz w:val="28"/>
                <w:szCs w:val="28"/>
                <w:u w:val="none"/>
                <w:lang w:val="en-US" w:eastAsia="zh-CN" w:bidi="ar"/>
              </w:rPr>
            </w:pPr>
            <w:r>
              <w:rPr>
                <w:rFonts w:hint="eastAsia" w:ascii="宋体" w:hAnsi="宋体" w:eastAsia="宋体" w:cs="宋体"/>
                <w:b/>
                <w:bCs/>
                <w:i w:val="0"/>
                <w:iCs w:val="0"/>
                <w:color w:val="FFFFFF"/>
                <w:kern w:val="0"/>
                <w:sz w:val="28"/>
                <w:szCs w:val="28"/>
                <w:u w:val="none"/>
                <w:lang w:val="en-US" w:eastAsia="zh-CN" w:bidi="ar"/>
              </w:rPr>
              <w:t>第三位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20"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bCs/>
                <w:color w:val="000000"/>
                <w:w w:val="90"/>
                <w:kern w:val="2"/>
                <w:sz w:val="36"/>
                <w:szCs w:val="36"/>
                <w:lang w:val="en-US" w:eastAsia="zh-CN" w:bidi="zh-CN"/>
              </w:rPr>
            </w:pPr>
            <w:r>
              <w:rPr>
                <w:rFonts w:hint="eastAsia" w:ascii="微软雅黑" w:hAnsi="微软雅黑" w:eastAsia="微软雅黑" w:cs="微软雅黑"/>
                <w:b/>
                <w:bCs/>
                <w:i w:val="0"/>
                <w:iCs w:val="0"/>
                <w:color w:val="000000"/>
                <w:kern w:val="0"/>
                <w:sz w:val="22"/>
                <w:szCs w:val="22"/>
                <w:u w:val="none"/>
                <w:lang w:val="en-US" w:eastAsia="zh-CN" w:bidi="ar"/>
              </w:rPr>
              <w:t>公共教学部</w:t>
            </w:r>
          </w:p>
        </w:tc>
        <w:tc>
          <w:tcPr>
            <w:tcW w:w="1625"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教育</w:t>
            </w:r>
          </w:p>
        </w:tc>
        <w:tc>
          <w:tcPr>
            <w:tcW w:w="2565"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居民服务、修理和</w:t>
            </w:r>
          </w:p>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其他服务业</w:t>
            </w:r>
          </w:p>
        </w:tc>
        <w:tc>
          <w:tcPr>
            <w:tcW w:w="2089"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2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bCs/>
                <w:color w:val="000000"/>
                <w:w w:val="90"/>
                <w:kern w:val="2"/>
                <w:sz w:val="36"/>
                <w:szCs w:val="36"/>
                <w:lang w:val="en-US" w:eastAsia="zh-CN" w:bidi="zh-CN"/>
              </w:rPr>
            </w:pPr>
            <w:r>
              <w:rPr>
                <w:rFonts w:hint="eastAsia" w:ascii="微软雅黑" w:hAnsi="微软雅黑" w:eastAsia="微软雅黑" w:cs="微软雅黑"/>
                <w:b/>
                <w:bCs/>
                <w:i w:val="0"/>
                <w:iCs w:val="0"/>
                <w:color w:val="000000"/>
                <w:kern w:val="0"/>
                <w:sz w:val="22"/>
                <w:szCs w:val="22"/>
                <w:u w:val="none"/>
                <w:lang w:val="en-US" w:eastAsia="zh-CN" w:bidi="ar"/>
              </w:rPr>
              <w:t>五年制教学部</w:t>
            </w:r>
          </w:p>
        </w:tc>
        <w:tc>
          <w:tcPr>
            <w:tcW w:w="1625"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教育</w:t>
            </w:r>
          </w:p>
        </w:tc>
        <w:tc>
          <w:tcPr>
            <w:tcW w:w="2565"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居民服务、修理和</w:t>
            </w:r>
          </w:p>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其他服务业</w:t>
            </w:r>
          </w:p>
        </w:tc>
        <w:tc>
          <w:tcPr>
            <w:tcW w:w="2089"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住宿和餐饮业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2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bCs/>
                <w:color w:val="000000"/>
                <w:w w:val="90"/>
                <w:kern w:val="2"/>
                <w:sz w:val="36"/>
                <w:szCs w:val="36"/>
                <w:lang w:val="en-US" w:eastAsia="zh-CN" w:bidi="zh-CN"/>
              </w:rPr>
            </w:pPr>
            <w:r>
              <w:rPr>
                <w:rFonts w:hint="eastAsia" w:ascii="微软雅黑" w:hAnsi="微软雅黑" w:eastAsia="微软雅黑" w:cs="微软雅黑"/>
                <w:b/>
                <w:bCs/>
                <w:i w:val="0"/>
                <w:iCs w:val="0"/>
                <w:color w:val="000000"/>
                <w:kern w:val="0"/>
                <w:sz w:val="22"/>
                <w:szCs w:val="22"/>
                <w:u w:val="none"/>
                <w:lang w:val="en-US" w:eastAsia="zh-CN" w:bidi="ar"/>
              </w:rPr>
              <w:t>学前教育系</w:t>
            </w:r>
          </w:p>
        </w:tc>
        <w:tc>
          <w:tcPr>
            <w:tcW w:w="1625"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教育</w:t>
            </w:r>
          </w:p>
        </w:tc>
        <w:tc>
          <w:tcPr>
            <w:tcW w:w="2565"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居民服务、修理和</w:t>
            </w:r>
          </w:p>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其他服务业</w:t>
            </w:r>
          </w:p>
        </w:tc>
        <w:tc>
          <w:tcPr>
            <w:tcW w:w="2089"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default" w:ascii="宋体" w:hAnsi="宋体" w:eastAsia="宋体" w:cs="宋体"/>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批发和零售业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2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bCs/>
                <w:color w:val="000000"/>
                <w:w w:val="90"/>
                <w:kern w:val="2"/>
                <w:sz w:val="36"/>
                <w:szCs w:val="36"/>
                <w:lang w:val="en-US" w:eastAsia="zh-CN" w:bidi="zh-CN"/>
              </w:rPr>
            </w:pPr>
            <w:r>
              <w:rPr>
                <w:rFonts w:hint="eastAsia" w:ascii="微软雅黑" w:hAnsi="微软雅黑" w:eastAsia="微软雅黑" w:cs="微软雅黑"/>
                <w:b/>
                <w:bCs/>
                <w:i w:val="0"/>
                <w:iCs w:val="0"/>
                <w:color w:val="000000"/>
                <w:kern w:val="0"/>
                <w:sz w:val="22"/>
                <w:szCs w:val="22"/>
                <w:u w:val="none"/>
                <w:lang w:val="en-US" w:eastAsia="zh-CN" w:bidi="ar"/>
              </w:rPr>
              <w:t>语言文学系</w:t>
            </w:r>
          </w:p>
        </w:tc>
        <w:tc>
          <w:tcPr>
            <w:tcW w:w="1625"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教育</w:t>
            </w:r>
          </w:p>
        </w:tc>
        <w:tc>
          <w:tcPr>
            <w:tcW w:w="2565"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交通运输、仓储和邮政业</w:t>
            </w:r>
          </w:p>
        </w:tc>
        <w:tc>
          <w:tcPr>
            <w:tcW w:w="2089"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居民服务、修理和</w:t>
            </w:r>
          </w:p>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其他服务业</w:t>
            </w:r>
          </w:p>
        </w:tc>
      </w:tr>
    </w:tbl>
    <w:p>
      <w:pPr>
        <w:jc w:val="center"/>
        <w:rPr>
          <w:rFonts w:hint="default"/>
          <w:lang w:val="en-US" w:eastAsia="zh-CN"/>
        </w:rPr>
      </w:pPr>
    </w:p>
    <w:p>
      <w:pPr>
        <w:pStyle w:val="3"/>
        <w:keepNext/>
        <w:keepLines/>
        <w:pageBreakBefore w:val="0"/>
        <w:widowControl w:val="0"/>
        <w:kinsoku/>
        <w:wordWrap/>
        <w:overflowPunct/>
        <w:topLinePunct w:val="0"/>
        <w:autoSpaceDE w:val="0"/>
        <w:autoSpaceDN w:val="0"/>
        <w:bidi w:val="0"/>
        <w:adjustRightInd/>
        <w:snapToGrid/>
        <w:spacing w:before="0" w:beforeLines="0" w:after="0" w:afterLines="0" w:line="240" w:lineRule="auto"/>
        <w:ind w:firstLine="640" w:firstLineChars="200"/>
        <w:jc w:val="both"/>
        <w:textAlignment w:val="auto"/>
        <w:rPr>
          <w:rFonts w:hint="eastAsia" w:ascii="黑体" w:hAnsi="黑体" w:eastAsia="黑体" w:cs="黑体"/>
          <w:b w:val="0"/>
          <w:bCs/>
          <w:lang w:val="en-US" w:eastAsia="zh-CN"/>
        </w:rPr>
      </w:pPr>
      <w:bookmarkStart w:id="75" w:name="_Toc18540"/>
      <w:bookmarkStart w:id="76" w:name="_Toc10046"/>
      <w:r>
        <w:rPr>
          <w:rFonts w:hint="eastAsia" w:ascii="黑体" w:hAnsi="黑体" w:eastAsia="黑体" w:cs="黑体"/>
          <w:b w:val="0"/>
          <w:bCs/>
          <w:lang w:val="en-US" w:eastAsia="zh-CN"/>
        </w:rPr>
        <w:t>二、毕业生服务国家需求情况</w:t>
      </w:r>
      <w:bookmarkEnd w:id="75"/>
      <w:bookmarkEnd w:id="76"/>
    </w:p>
    <w:p>
      <w:pPr>
        <w:pStyle w:val="4"/>
        <w:keepNext/>
        <w:keepLines/>
        <w:pageBreakBefore w:val="0"/>
        <w:widowControl w:val="0"/>
        <w:kinsoku/>
        <w:wordWrap/>
        <w:overflowPunct/>
        <w:topLinePunct w:val="0"/>
        <w:autoSpaceDE w:val="0"/>
        <w:autoSpaceDN w:val="0"/>
        <w:bidi w:val="0"/>
        <w:adjustRightInd/>
        <w:snapToGrid/>
        <w:spacing w:before="157" w:beforeLines="50" w:after="157" w:afterLines="50" w:line="600" w:lineRule="exact"/>
        <w:ind w:firstLine="640" w:firstLineChars="200"/>
        <w:jc w:val="both"/>
        <w:textAlignment w:val="auto"/>
        <w:rPr>
          <w:rFonts w:hint="eastAsia" w:ascii="楷体" w:hAnsi="楷体" w:eastAsia="楷体" w:cs="楷体"/>
          <w:b w:val="0"/>
          <w:bCs/>
          <w:lang w:val="en-US" w:eastAsia="zh-CN"/>
        </w:rPr>
      </w:pPr>
      <w:bookmarkStart w:id="77" w:name="（一）毕业生服务基层项目情况"/>
      <w:bookmarkEnd w:id="77"/>
      <w:bookmarkStart w:id="78" w:name="_bookmark115"/>
      <w:bookmarkEnd w:id="78"/>
      <w:bookmarkStart w:id="79" w:name="_Toc27729"/>
      <w:bookmarkStart w:id="80" w:name="_Toc9785"/>
      <w:r>
        <w:rPr>
          <w:rFonts w:hint="eastAsia" w:ascii="楷体" w:hAnsi="楷体" w:eastAsia="楷体" w:cs="楷体"/>
          <w:b w:val="0"/>
          <w:bCs/>
          <w:lang w:val="en-US" w:eastAsia="zh-CN"/>
        </w:rPr>
        <w:t>（一）毕业生服务基层项目情况</w:t>
      </w:r>
      <w:bookmarkEnd w:id="79"/>
      <w:bookmarkEnd w:id="80"/>
    </w:p>
    <w:p>
      <w:pPr>
        <w:pStyle w:val="7"/>
        <w:spacing w:before="127" w:line="364" w:lineRule="auto"/>
        <w:ind w:left="220" w:right="357" w:firstLine="640"/>
        <w:jc w:val="both"/>
        <w:rPr>
          <w:rFonts w:hint="eastAsia" w:ascii="仿宋_GB2312" w:eastAsia="仿宋_GB2312" w:cs="仿宋" w:hAnsiTheme="minorEastAsia"/>
          <w:sz w:val="32"/>
          <w:szCs w:val="32"/>
          <w:lang w:val="en-US" w:eastAsia="zh-CN" w:bidi="zh-CN"/>
        </w:rPr>
      </w:pPr>
      <w:r>
        <w:rPr>
          <w:rFonts w:hint="eastAsia" w:ascii="仿宋_GB2312" w:eastAsia="仿宋_GB2312" w:cs="仿宋" w:hAnsiTheme="minorEastAsia"/>
          <w:sz w:val="32"/>
          <w:szCs w:val="32"/>
          <w:lang w:val="en-US" w:eastAsia="zh-CN" w:bidi="zh-CN"/>
        </w:rPr>
        <w:t>通过对毕业生服务地方基层项目情况进行调查，发现毕业生中参与“其他”的占比为66.67%；参与“大学生志愿服务乡村振兴计划”的占比33.33%。详情见图4-1所示。</w:t>
      </w:r>
    </w:p>
    <w:p>
      <w:pPr>
        <w:pStyle w:val="7"/>
        <w:spacing w:before="127" w:line="364" w:lineRule="auto"/>
        <w:ind w:right="357"/>
        <w:jc w:val="center"/>
      </w:pPr>
      <w:r>
        <w:rPr>
          <w:rFonts w:hint="eastAsia"/>
          <w:lang w:val="en-US" w:eastAsia="zh-CN"/>
        </w:rPr>
        <w:t xml:space="preserve"> </w:t>
      </w:r>
      <w:r>
        <w:drawing>
          <wp:inline distT="0" distB="0" distL="114300" distR="114300">
            <wp:extent cx="4573905" cy="1105535"/>
            <wp:effectExtent l="0" t="0" r="17145" b="18415"/>
            <wp:docPr id="22"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pStyle w:val="5"/>
        <w:spacing w:before="127" w:line="364" w:lineRule="auto"/>
        <w:ind w:right="357"/>
        <w:jc w:val="center"/>
        <w:rPr>
          <w:rFonts w:hint="eastAsia" w:ascii="楷体" w:hAnsi="楷体" w:eastAsia="楷体" w:cs="楷体"/>
          <w:b/>
          <w:bCs/>
          <w:sz w:val="28"/>
          <w:szCs w:val="28"/>
        </w:rPr>
      </w:pPr>
      <w:r>
        <w:rPr>
          <w:rFonts w:hint="eastAsia" w:ascii="楷体" w:hAnsi="楷体" w:eastAsia="楷体" w:cs="楷体"/>
          <w:b/>
          <w:bCs/>
          <w:sz w:val="28"/>
          <w:szCs w:val="28"/>
        </w:rPr>
        <w:t>图</w:t>
      </w:r>
      <w:r>
        <w:rPr>
          <w:rFonts w:hint="eastAsia" w:ascii="楷体" w:hAnsi="楷体" w:eastAsia="楷体" w:cs="楷体"/>
          <w:b/>
          <w:bCs/>
          <w:sz w:val="28"/>
          <w:szCs w:val="28"/>
          <w:lang w:val="en-US" w:eastAsia="zh-CN"/>
        </w:rPr>
        <w:t>4</w:t>
      </w:r>
      <w:r>
        <w:rPr>
          <w:rFonts w:hint="eastAsia" w:ascii="楷体" w:hAnsi="楷体" w:eastAsia="楷体" w:cs="楷体"/>
          <w:b/>
          <w:bCs/>
          <w:sz w:val="28"/>
          <w:szCs w:val="28"/>
          <w:lang w:eastAsia="zh-CN"/>
        </w:rPr>
        <w:t>-</w:t>
      </w:r>
      <w:bookmarkStart w:id="81" w:name="_Toc12911"/>
      <w:r>
        <w:rPr>
          <w:rFonts w:hint="eastAsia" w:ascii="楷体" w:hAnsi="楷体" w:eastAsia="楷体" w:cs="楷体"/>
          <w:b/>
          <w:bCs/>
          <w:sz w:val="28"/>
          <w:szCs w:val="28"/>
          <w:lang w:val="en-US" w:eastAsia="zh-CN"/>
        </w:rPr>
        <w:t xml:space="preserve">1  </w:t>
      </w:r>
      <w:r>
        <w:rPr>
          <w:rFonts w:hint="eastAsia" w:ascii="楷体" w:hAnsi="楷体" w:eastAsia="楷体" w:cs="楷体"/>
          <w:b/>
          <w:bCs/>
          <w:sz w:val="28"/>
          <w:szCs w:val="28"/>
        </w:rPr>
        <w:t>毕业生服务</w:t>
      </w:r>
      <w:r>
        <w:rPr>
          <w:rFonts w:hint="eastAsia" w:ascii="楷体" w:hAnsi="楷体" w:eastAsia="楷体" w:cs="楷体"/>
          <w:b/>
          <w:bCs/>
          <w:sz w:val="28"/>
          <w:szCs w:val="28"/>
          <w:lang w:val="en-US" w:eastAsia="zh-CN"/>
        </w:rPr>
        <w:t>地方</w:t>
      </w:r>
      <w:r>
        <w:rPr>
          <w:rFonts w:hint="eastAsia" w:ascii="楷体" w:hAnsi="楷体" w:eastAsia="楷体" w:cs="楷体"/>
          <w:b/>
          <w:bCs/>
          <w:sz w:val="28"/>
          <w:szCs w:val="28"/>
        </w:rPr>
        <w:t>基层项目情况</w:t>
      </w:r>
      <w:bookmarkEnd w:id="81"/>
    </w:p>
    <w:p>
      <w:pPr>
        <w:pStyle w:val="4"/>
        <w:keepNext/>
        <w:keepLines/>
        <w:pageBreakBefore w:val="0"/>
        <w:widowControl w:val="0"/>
        <w:kinsoku/>
        <w:wordWrap/>
        <w:overflowPunct/>
        <w:topLinePunct w:val="0"/>
        <w:autoSpaceDE w:val="0"/>
        <w:autoSpaceDN w:val="0"/>
        <w:bidi w:val="0"/>
        <w:adjustRightInd/>
        <w:snapToGrid/>
        <w:spacing w:before="157" w:beforeLines="50" w:after="157" w:afterLines="50" w:line="600" w:lineRule="exact"/>
        <w:ind w:firstLine="640" w:firstLineChars="200"/>
        <w:jc w:val="both"/>
        <w:textAlignment w:val="auto"/>
        <w:rPr>
          <w:rFonts w:hint="eastAsia" w:ascii="楷体" w:hAnsi="楷体" w:eastAsia="楷体" w:cs="楷体"/>
          <w:b w:val="0"/>
          <w:bCs/>
          <w:lang w:val="en-US" w:eastAsia="zh-CN"/>
        </w:rPr>
      </w:pPr>
      <w:bookmarkStart w:id="82" w:name="_Toc10771"/>
      <w:bookmarkStart w:id="83" w:name="_Toc21633"/>
      <w:r>
        <w:rPr>
          <w:rFonts w:hint="eastAsia" w:ascii="楷体" w:hAnsi="楷体" w:eastAsia="楷体" w:cs="楷体"/>
          <w:b w:val="0"/>
          <w:bCs/>
          <w:lang w:val="en-US" w:eastAsia="zh-CN"/>
        </w:rPr>
        <w:t>（二）毕业生服务国家重点领域情况</w:t>
      </w:r>
      <w:bookmarkEnd w:id="82"/>
      <w:bookmarkEnd w:id="83"/>
    </w:p>
    <w:p>
      <w:pPr>
        <w:pStyle w:val="7"/>
        <w:spacing w:before="127" w:line="364" w:lineRule="auto"/>
        <w:ind w:left="220" w:right="357" w:firstLine="640"/>
        <w:jc w:val="both"/>
        <w:rPr>
          <w:rFonts w:hint="eastAsia" w:ascii="仿宋_GB2312" w:eastAsia="仿宋_GB2312" w:cs="仿宋" w:hAnsiTheme="minorEastAsia"/>
          <w:sz w:val="32"/>
          <w:szCs w:val="32"/>
          <w:lang w:val="en-US" w:eastAsia="zh-CN" w:bidi="zh-CN"/>
        </w:rPr>
      </w:pPr>
      <w:r>
        <w:rPr>
          <w:rFonts w:hint="eastAsia" w:ascii="仿宋_GB2312" w:eastAsia="仿宋_GB2312" w:cs="仿宋" w:hAnsiTheme="minorEastAsia"/>
          <w:sz w:val="32"/>
          <w:szCs w:val="32"/>
          <w:lang w:val="en-US" w:eastAsia="zh-CN" w:bidi="zh-CN"/>
        </w:rPr>
        <w:t>通过对已就业毕业生就业从事的工作是否涉及到“国家重要领域、国家重大工程、国家重大项目”等方面的调查，有3.49%的毕业生参与到了国家重点领域。详细情况见图4-2所示。</w:t>
      </w:r>
    </w:p>
    <w:p>
      <w:pPr>
        <w:pStyle w:val="7"/>
        <w:spacing w:before="127" w:line="364" w:lineRule="auto"/>
        <w:ind w:right="357"/>
        <w:jc w:val="center"/>
      </w:pPr>
      <w:r>
        <w:rPr>
          <w:rFonts w:hint="eastAsia"/>
          <w:lang w:val="en-US" w:eastAsia="zh-CN"/>
        </w:rPr>
        <w:t xml:space="preserve">  </w:t>
      </w:r>
      <w:r>
        <w:drawing>
          <wp:inline distT="0" distB="0" distL="114300" distR="114300">
            <wp:extent cx="4721225" cy="1702435"/>
            <wp:effectExtent l="0" t="0" r="3175" b="2540"/>
            <wp:docPr id="23"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pStyle w:val="5"/>
        <w:keepNext w:val="0"/>
        <w:keepLines w:val="0"/>
        <w:pageBreakBefore w:val="0"/>
        <w:widowControl w:val="0"/>
        <w:kinsoku/>
        <w:wordWrap/>
        <w:overflowPunct/>
        <w:topLinePunct w:val="0"/>
        <w:autoSpaceDE w:val="0"/>
        <w:autoSpaceDN w:val="0"/>
        <w:bidi w:val="0"/>
        <w:adjustRightInd/>
        <w:snapToGrid w:val="0"/>
        <w:spacing w:before="0" w:line="240" w:lineRule="auto"/>
        <w:ind w:right="0"/>
        <w:jc w:val="center"/>
        <w:textAlignment w:val="auto"/>
        <w:rPr>
          <w:rFonts w:hint="default" w:ascii="楷体" w:hAnsi="楷体" w:eastAsia="楷体" w:cs="楷体"/>
          <w:b/>
          <w:bCs/>
          <w:sz w:val="28"/>
          <w:szCs w:val="28"/>
          <w:lang w:val="en-US" w:eastAsia="zh-CN"/>
        </w:rPr>
      </w:pPr>
      <w:r>
        <w:rPr>
          <w:rFonts w:hint="eastAsia" w:ascii="楷体" w:hAnsi="楷体" w:eastAsia="楷体" w:cs="楷体"/>
          <w:b/>
          <w:bCs/>
          <w:sz w:val="28"/>
          <w:szCs w:val="28"/>
        </w:rPr>
        <w:t>图</w:t>
      </w:r>
      <w:r>
        <w:rPr>
          <w:rFonts w:hint="eastAsia" w:ascii="楷体" w:hAnsi="楷体" w:eastAsia="楷体" w:cs="楷体"/>
          <w:b/>
          <w:bCs/>
          <w:sz w:val="28"/>
          <w:szCs w:val="28"/>
          <w:lang w:val="en-US" w:eastAsia="zh-CN"/>
        </w:rPr>
        <w:t>4</w:t>
      </w:r>
      <w:r>
        <w:rPr>
          <w:rFonts w:hint="eastAsia" w:ascii="楷体" w:hAnsi="楷体" w:eastAsia="楷体" w:cs="楷体"/>
          <w:b/>
          <w:bCs/>
          <w:sz w:val="28"/>
          <w:szCs w:val="28"/>
          <w:lang w:eastAsia="zh-CN"/>
        </w:rPr>
        <w:t>-</w:t>
      </w:r>
      <w:bookmarkStart w:id="84" w:name="_Toc31175"/>
      <w:r>
        <w:rPr>
          <w:rFonts w:hint="eastAsia" w:ascii="楷体" w:hAnsi="楷体" w:eastAsia="楷体" w:cs="楷体"/>
          <w:b/>
          <w:bCs/>
          <w:sz w:val="28"/>
          <w:szCs w:val="28"/>
          <w:lang w:val="en-US" w:eastAsia="zh-CN"/>
        </w:rPr>
        <w:t>2  毕业生服务国家重点领域情况</w:t>
      </w:r>
      <w:bookmarkEnd w:id="84"/>
    </w:p>
    <w:p>
      <w:pPr>
        <w:pStyle w:val="3"/>
        <w:keepNext/>
        <w:keepLines/>
        <w:pageBreakBefore w:val="0"/>
        <w:widowControl w:val="0"/>
        <w:kinsoku/>
        <w:wordWrap/>
        <w:overflowPunct/>
        <w:topLinePunct w:val="0"/>
        <w:autoSpaceDE w:val="0"/>
        <w:autoSpaceDN w:val="0"/>
        <w:bidi w:val="0"/>
        <w:adjustRightInd/>
        <w:snapToGrid/>
        <w:spacing w:before="0" w:beforeLines="0" w:after="0" w:afterLines="0" w:line="240" w:lineRule="auto"/>
        <w:ind w:firstLine="640" w:firstLineChars="200"/>
        <w:jc w:val="both"/>
        <w:textAlignment w:val="auto"/>
        <w:rPr>
          <w:rFonts w:hint="eastAsia" w:ascii="黑体" w:hAnsi="黑体" w:eastAsia="黑体" w:cs="黑体"/>
          <w:b w:val="0"/>
          <w:bCs/>
          <w:lang w:val="en-US" w:eastAsia="zh-CN"/>
        </w:rPr>
      </w:pPr>
      <w:bookmarkStart w:id="85" w:name="_Toc16943"/>
      <w:r>
        <w:rPr>
          <w:rFonts w:hint="eastAsia" w:ascii="黑体" w:hAnsi="黑体" w:eastAsia="黑体" w:cs="黑体"/>
          <w:b w:val="0"/>
          <w:bCs/>
          <w:lang w:val="en-US" w:eastAsia="zh-CN"/>
        </w:rPr>
        <w:t>三、毕业生服务地方发展情况</w:t>
      </w:r>
      <w:bookmarkEnd w:id="85"/>
    </w:p>
    <w:p>
      <w:pPr>
        <w:pStyle w:val="4"/>
        <w:keepNext/>
        <w:keepLines/>
        <w:pageBreakBefore w:val="0"/>
        <w:widowControl w:val="0"/>
        <w:kinsoku/>
        <w:wordWrap/>
        <w:overflowPunct/>
        <w:topLinePunct w:val="0"/>
        <w:autoSpaceDE w:val="0"/>
        <w:autoSpaceDN w:val="0"/>
        <w:bidi w:val="0"/>
        <w:adjustRightInd/>
        <w:snapToGrid/>
        <w:spacing w:before="0" w:beforeLines="0" w:after="0" w:afterLines="0" w:line="240" w:lineRule="auto"/>
        <w:ind w:firstLine="640" w:firstLineChars="200"/>
        <w:jc w:val="both"/>
        <w:textAlignment w:val="auto"/>
        <w:rPr>
          <w:rFonts w:hint="eastAsia" w:ascii="楷体" w:hAnsi="楷体" w:eastAsia="楷体" w:cs="楷体"/>
          <w:b w:val="0"/>
          <w:bCs/>
          <w:lang w:val="en-US" w:eastAsia="zh-CN"/>
        </w:rPr>
      </w:pPr>
      <w:bookmarkStart w:id="86" w:name="_bookmark123"/>
      <w:bookmarkEnd w:id="86"/>
      <w:bookmarkStart w:id="87" w:name="（一）毕业生就业省份分布情况"/>
      <w:bookmarkEnd w:id="87"/>
      <w:bookmarkStart w:id="88" w:name="_Toc24836"/>
      <w:r>
        <w:rPr>
          <w:rFonts w:hint="eastAsia" w:ascii="楷体" w:hAnsi="楷体" w:eastAsia="楷体" w:cs="楷体"/>
          <w:b w:val="0"/>
          <w:bCs/>
          <w:lang w:val="en-US" w:eastAsia="zh-CN"/>
        </w:rPr>
        <w:t>（一）毕业生就业省份分布情况</w:t>
      </w:r>
      <w:bookmarkEnd w:id="88"/>
    </w:p>
    <w:p>
      <w:pPr>
        <w:pStyle w:val="7"/>
        <w:spacing w:before="127" w:line="364" w:lineRule="auto"/>
        <w:ind w:left="220" w:right="357" w:firstLine="640"/>
        <w:jc w:val="both"/>
        <w:rPr>
          <w:rFonts w:hint="eastAsia" w:ascii="仿宋_GB2312" w:eastAsia="仿宋_GB2312" w:cs="仿宋" w:hAnsiTheme="minorEastAsia"/>
          <w:sz w:val="32"/>
          <w:szCs w:val="32"/>
          <w:lang w:val="en-US" w:eastAsia="zh-CN" w:bidi="zh-CN"/>
        </w:rPr>
      </w:pPr>
      <w:r>
        <w:rPr>
          <w:rFonts w:hint="eastAsia" w:ascii="仿宋_GB2312" w:eastAsia="仿宋_GB2312" w:cs="仿宋" w:hAnsiTheme="minorEastAsia"/>
          <w:sz w:val="32"/>
          <w:szCs w:val="32"/>
          <w:lang w:val="en-US" w:eastAsia="zh-CN" w:bidi="zh-CN"/>
        </w:rPr>
        <w:t>通过对样本分析，已就业毕业生就业地主要位于中部地区，占比为85.07%；其次是西部地区，占比为8.96%。详细情况见图4-3所示。</w:t>
      </w:r>
    </w:p>
    <w:p>
      <w:pPr>
        <w:pStyle w:val="7"/>
        <w:spacing w:before="127" w:line="364" w:lineRule="auto"/>
        <w:ind w:right="357"/>
        <w:jc w:val="center"/>
      </w:pPr>
      <w:r>
        <w:rPr>
          <w:rFonts w:hint="eastAsia"/>
          <w:lang w:val="en-US" w:eastAsia="zh-CN"/>
        </w:rPr>
        <w:t xml:space="preserve">  </w:t>
      </w:r>
      <w:r>
        <w:drawing>
          <wp:inline distT="0" distB="0" distL="114300" distR="114300">
            <wp:extent cx="4573905" cy="2048510"/>
            <wp:effectExtent l="0" t="0" r="17145" b="8890"/>
            <wp:docPr id="24"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pStyle w:val="5"/>
        <w:keepNext w:val="0"/>
        <w:keepLines w:val="0"/>
        <w:pageBreakBefore w:val="0"/>
        <w:widowControl w:val="0"/>
        <w:kinsoku/>
        <w:wordWrap/>
        <w:overflowPunct/>
        <w:topLinePunct w:val="0"/>
        <w:autoSpaceDE w:val="0"/>
        <w:autoSpaceDN w:val="0"/>
        <w:bidi w:val="0"/>
        <w:adjustRightInd/>
        <w:snapToGrid w:val="0"/>
        <w:spacing w:before="0" w:line="240" w:lineRule="auto"/>
        <w:ind w:right="0"/>
        <w:jc w:val="center"/>
        <w:textAlignment w:val="auto"/>
        <w:rPr>
          <w:rFonts w:hint="default" w:ascii="楷体" w:hAnsi="楷体" w:eastAsia="楷体" w:cs="楷体"/>
          <w:b/>
          <w:bCs/>
          <w:sz w:val="28"/>
          <w:szCs w:val="28"/>
          <w:lang w:val="en-US" w:eastAsia="zh-CN"/>
        </w:rPr>
      </w:pPr>
      <w:r>
        <w:rPr>
          <w:rFonts w:hint="eastAsia" w:ascii="楷体" w:hAnsi="楷体" w:eastAsia="楷体" w:cs="楷体"/>
          <w:b/>
          <w:bCs/>
          <w:sz w:val="28"/>
          <w:szCs w:val="28"/>
        </w:rPr>
        <w:t>图</w:t>
      </w:r>
      <w:r>
        <w:rPr>
          <w:rFonts w:hint="eastAsia" w:ascii="楷体" w:hAnsi="楷体" w:eastAsia="楷体" w:cs="楷体"/>
          <w:b/>
          <w:bCs/>
          <w:sz w:val="28"/>
          <w:szCs w:val="28"/>
          <w:lang w:val="en-US" w:eastAsia="zh-CN"/>
        </w:rPr>
        <w:t>4</w:t>
      </w:r>
      <w:r>
        <w:rPr>
          <w:rFonts w:hint="eastAsia" w:ascii="楷体" w:hAnsi="楷体" w:eastAsia="楷体" w:cs="楷体"/>
          <w:b/>
          <w:bCs/>
          <w:sz w:val="28"/>
          <w:szCs w:val="28"/>
          <w:lang w:eastAsia="zh-CN"/>
        </w:rPr>
        <w:t>-</w:t>
      </w:r>
      <w:bookmarkStart w:id="89" w:name="_Toc6160"/>
      <w:r>
        <w:rPr>
          <w:rFonts w:hint="eastAsia" w:ascii="楷体" w:hAnsi="楷体" w:eastAsia="楷体" w:cs="楷体"/>
          <w:b/>
          <w:bCs/>
          <w:sz w:val="28"/>
          <w:szCs w:val="28"/>
          <w:lang w:val="en-US" w:eastAsia="zh-CN"/>
        </w:rPr>
        <w:t>3  毕业生就业省份分布情况</w:t>
      </w:r>
      <w:bookmarkEnd w:id="89"/>
    </w:p>
    <w:p>
      <w:pPr>
        <w:pStyle w:val="7"/>
        <w:spacing w:before="127" w:line="364" w:lineRule="auto"/>
        <w:ind w:left="220" w:right="357" w:firstLine="640"/>
        <w:jc w:val="both"/>
        <w:rPr>
          <w:rFonts w:hint="eastAsia" w:ascii="仿宋_GB2312" w:eastAsia="仿宋_GB2312" w:cs="仿宋" w:hAnsiTheme="minorEastAsia"/>
          <w:sz w:val="32"/>
          <w:szCs w:val="32"/>
          <w:lang w:val="en-US" w:eastAsia="zh-CN" w:bidi="zh-CN"/>
        </w:rPr>
      </w:pPr>
      <w:r>
        <w:rPr>
          <w:rFonts w:hint="eastAsia" w:ascii="仿宋_GB2312" w:eastAsia="仿宋_GB2312" w:cs="仿宋" w:hAnsiTheme="minorEastAsia"/>
          <w:sz w:val="32"/>
          <w:szCs w:val="32"/>
          <w:lang w:val="en-US" w:eastAsia="zh-CN" w:bidi="zh-CN"/>
        </w:rPr>
        <w:t>就具体地区看，已就业毕业生就业地分布在全国16个省（自治区、直辖市），在河南省就业的人数最多，占比为83.08%；省外就业中以在甘肃省就业最多，占比为3.98%；其次是河北省，占比为2.49%；再次是四川省，占比1.99%。详细情况见表4-6所示。</w:t>
      </w:r>
    </w:p>
    <w:p>
      <w:pPr>
        <w:pStyle w:val="5"/>
        <w:spacing w:before="127" w:line="364" w:lineRule="auto"/>
        <w:ind w:right="357"/>
        <w:jc w:val="center"/>
        <w:rPr>
          <w:rFonts w:hint="default" w:ascii="楷体" w:hAnsi="楷体" w:eastAsia="楷体" w:cs="楷体"/>
          <w:b/>
          <w:bCs/>
          <w:sz w:val="28"/>
          <w:szCs w:val="28"/>
          <w:lang w:val="en-US" w:eastAsia="zh-CN"/>
        </w:rPr>
      </w:pPr>
      <w:r>
        <w:rPr>
          <w:rFonts w:hint="eastAsia" w:ascii="楷体" w:hAnsi="楷体" w:eastAsia="楷体" w:cs="楷体"/>
          <w:b/>
          <w:bCs/>
          <w:sz w:val="28"/>
          <w:szCs w:val="28"/>
        </w:rPr>
        <w:t>表</w:t>
      </w:r>
      <w:r>
        <w:rPr>
          <w:rFonts w:hint="eastAsia" w:ascii="楷体" w:hAnsi="楷体" w:eastAsia="楷体" w:cs="楷体"/>
          <w:b/>
          <w:bCs/>
          <w:sz w:val="28"/>
          <w:szCs w:val="28"/>
          <w:lang w:val="en-US" w:eastAsia="zh-CN"/>
        </w:rPr>
        <w:t>4</w:t>
      </w:r>
      <w:r>
        <w:rPr>
          <w:rFonts w:hint="eastAsia" w:ascii="楷体" w:hAnsi="楷体" w:eastAsia="楷体" w:cs="楷体"/>
          <w:b/>
          <w:bCs/>
          <w:sz w:val="28"/>
          <w:szCs w:val="28"/>
          <w:lang w:eastAsia="zh-CN"/>
        </w:rPr>
        <w:t>-</w:t>
      </w:r>
      <w:bookmarkStart w:id="90" w:name="_Toc3867"/>
      <w:r>
        <w:rPr>
          <w:rFonts w:hint="eastAsia" w:ascii="楷体" w:hAnsi="楷体" w:eastAsia="楷体" w:cs="楷体"/>
          <w:b/>
          <w:bCs/>
          <w:sz w:val="28"/>
          <w:szCs w:val="28"/>
          <w:lang w:val="en-US" w:eastAsia="zh-CN"/>
        </w:rPr>
        <w:t>6 已落实的就业单位所在省份</w:t>
      </w:r>
      <w:bookmarkEnd w:id="90"/>
    </w:p>
    <w:tbl>
      <w:tblPr>
        <w:tblStyle w:val="19"/>
        <w:tblW w:w="7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0"/>
        <w:gridCol w:w="1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6330" w:type="dxa"/>
            <w:tcBorders>
              <w:top w:val="single" w:color="4BACC6" w:sz="8" w:space="0"/>
              <w:left w:val="single" w:color="4BACC6" w:sz="8" w:space="0"/>
              <w:bottom w:val="single" w:color="FFFFFF" w:sz="18" w:space="0"/>
              <w:right w:val="single" w:color="4BACC6" w:sz="8" w:space="0"/>
              <w:insideH w:val="single" w:sz="8" w:space="0"/>
              <w:insideV w:val="nil"/>
            </w:tcBorders>
            <w:shd w:val="clear" w:color="auto" w:fill="4BACC6"/>
            <w:vAlign w:val="center"/>
          </w:tcPr>
          <w:p>
            <w:pPr>
              <w:keepNext w:val="0"/>
              <w:keepLines w:val="0"/>
              <w:pageBreakBefore w:val="0"/>
              <w:widowControl/>
              <w:suppressLineNumbers w:val="0"/>
              <w:kinsoku/>
              <w:wordWrap/>
              <w:overflowPunct/>
              <w:topLinePunct w:val="0"/>
              <w:autoSpaceDE w:val="0"/>
              <w:autoSpaceDN w:val="0"/>
              <w:bidi w:val="0"/>
              <w:adjustRightInd/>
              <w:snapToGrid w:val="0"/>
              <w:ind w:left="0" w:leftChars="0" w:right="0" w:rightChars="0"/>
              <w:jc w:val="center"/>
              <w:textAlignment w:val="top"/>
              <w:rPr>
                <w:rFonts w:hint="eastAsia" w:ascii="宋体" w:hAnsi="宋体" w:eastAsia="宋体" w:cs="宋体"/>
                <w:b w:val="0"/>
                <w:bCs w:val="0"/>
                <w:color w:val="FFFFFF"/>
                <w:kern w:val="0"/>
                <w:sz w:val="28"/>
                <w:szCs w:val="28"/>
                <w:lang w:val="en-US" w:eastAsia="zh-CN"/>
              </w:rPr>
            </w:pPr>
            <w:r>
              <w:rPr>
                <w:rFonts w:hint="eastAsia" w:ascii="宋体" w:hAnsi="宋体" w:eastAsia="宋体" w:cs="宋体"/>
                <w:b/>
                <w:bCs/>
                <w:i w:val="0"/>
                <w:iCs w:val="0"/>
                <w:color w:val="FFFFFF"/>
                <w:kern w:val="0"/>
                <w:sz w:val="28"/>
                <w:szCs w:val="28"/>
                <w:u w:val="none"/>
                <w:lang w:val="en-US" w:eastAsia="zh-CN" w:bidi="ar"/>
              </w:rPr>
              <w:t>选项</w:t>
            </w:r>
          </w:p>
        </w:tc>
        <w:tc>
          <w:tcPr>
            <w:tcW w:w="1160" w:type="dxa"/>
            <w:tcBorders>
              <w:top w:val="single" w:color="4BACC6" w:sz="8" w:space="0"/>
              <w:left w:val="single" w:color="4BACC6" w:sz="8" w:space="0"/>
              <w:bottom w:val="single" w:color="FFFFFF" w:sz="18" w:space="0"/>
              <w:right w:val="single" w:color="4BACC6" w:sz="8" w:space="0"/>
              <w:insideH w:val="single" w:sz="8" w:space="0"/>
              <w:insideV w:val="nil"/>
            </w:tcBorders>
            <w:shd w:val="clear" w:color="auto" w:fill="4BACC6"/>
            <w:vAlign w:val="center"/>
          </w:tcPr>
          <w:p>
            <w:pPr>
              <w:keepNext w:val="0"/>
              <w:keepLines w:val="0"/>
              <w:pageBreakBefore w:val="0"/>
              <w:widowControl/>
              <w:suppressLineNumbers w:val="0"/>
              <w:kinsoku/>
              <w:wordWrap/>
              <w:overflowPunct/>
              <w:topLinePunct w:val="0"/>
              <w:autoSpaceDE w:val="0"/>
              <w:autoSpaceDN w:val="0"/>
              <w:bidi w:val="0"/>
              <w:adjustRightInd/>
              <w:snapToGrid w:val="0"/>
              <w:ind w:left="0" w:leftChars="0" w:right="0" w:rightChars="0"/>
              <w:jc w:val="center"/>
              <w:textAlignment w:val="top"/>
              <w:rPr>
                <w:rFonts w:hint="eastAsia" w:ascii="宋体" w:hAnsi="宋体" w:eastAsia="宋体" w:cs="宋体"/>
                <w:b w:val="0"/>
                <w:bCs w:val="0"/>
                <w:color w:val="FFFFFF"/>
                <w:kern w:val="0"/>
                <w:sz w:val="28"/>
                <w:szCs w:val="28"/>
              </w:rPr>
            </w:pPr>
            <w:r>
              <w:rPr>
                <w:rFonts w:hint="eastAsia" w:ascii="宋体" w:hAnsi="宋体" w:eastAsia="宋体" w:cs="宋体"/>
                <w:b/>
                <w:bCs/>
                <w:i w:val="0"/>
                <w:iCs w:val="0"/>
                <w:color w:val="FFFFFF"/>
                <w:kern w:val="0"/>
                <w:sz w:val="28"/>
                <w:szCs w:val="28"/>
                <w:u w:val="none"/>
                <w:lang w:val="en-US" w:eastAsia="zh-CN" w:bidi="ar"/>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6330" w:type="dxa"/>
            <w:tcBorders>
              <w:top w:val="single" w:color="FFFFFF" w:sz="18" w:space="0"/>
              <w:left w:val="single" w:color="4BACC6" w:sz="8" w:space="0"/>
              <w:bottom w:val="single" w:color="4BACC6" w:sz="8" w:space="0"/>
              <w:right w:val="single" w:color="4BACC6" w:sz="8" w:space="0"/>
            </w:tcBorders>
            <w:shd w:val="clear" w:color="auto" w:fill="B7DDE8"/>
            <w:vAlign w:val="top"/>
          </w:tcPr>
          <w:p>
            <w:pPr>
              <w:keepNext w:val="0"/>
              <w:keepLines w:val="0"/>
              <w:widowControl/>
              <w:suppressLineNumbers w:val="0"/>
              <w:ind w:left="0" w:leftChars="0" w:right="0" w:rightChars="0"/>
              <w:jc w:val="center"/>
              <w:textAlignment w:val="top"/>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河南省</w:t>
            </w:r>
          </w:p>
        </w:tc>
        <w:tc>
          <w:tcPr>
            <w:tcW w:w="1160"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83.08%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6330" w:type="dxa"/>
            <w:tcBorders>
              <w:top w:val="single" w:color="4BACC6" w:sz="8" w:space="0"/>
              <w:left w:val="single" w:color="4BACC6" w:sz="8" w:space="0"/>
              <w:bottom w:val="single" w:color="4BACC6" w:sz="8" w:space="0"/>
              <w:right w:val="single" w:color="4BACC6" w:sz="8" w:space="0"/>
            </w:tcBorders>
            <w:shd w:val="clear" w:color="auto" w:fill="FFFFFF"/>
            <w:vAlign w:val="top"/>
          </w:tcPr>
          <w:p>
            <w:pPr>
              <w:keepNext w:val="0"/>
              <w:keepLines w:val="0"/>
              <w:widowControl/>
              <w:suppressLineNumbers w:val="0"/>
              <w:ind w:left="0" w:leftChars="0" w:right="0" w:rightChars="0"/>
              <w:jc w:val="center"/>
              <w:textAlignment w:val="top"/>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甘肃省</w:t>
            </w:r>
          </w:p>
        </w:tc>
        <w:tc>
          <w:tcPr>
            <w:tcW w:w="116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6330" w:type="dxa"/>
            <w:tcBorders>
              <w:top w:val="single" w:color="4BACC6" w:sz="8" w:space="0"/>
              <w:left w:val="single" w:color="4BACC6" w:sz="8" w:space="0"/>
              <w:bottom w:val="single" w:color="4BACC6" w:sz="8" w:space="0"/>
              <w:right w:val="single" w:color="4BACC6" w:sz="8" w:space="0"/>
            </w:tcBorders>
            <w:shd w:val="clear" w:color="auto" w:fill="B7DDE8"/>
            <w:vAlign w:val="top"/>
          </w:tcPr>
          <w:p>
            <w:pPr>
              <w:keepNext w:val="0"/>
              <w:keepLines w:val="0"/>
              <w:widowControl/>
              <w:suppressLineNumbers w:val="0"/>
              <w:ind w:left="0" w:leftChars="0" w:right="0" w:rightChars="0"/>
              <w:jc w:val="center"/>
              <w:textAlignment w:val="top"/>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河北省</w:t>
            </w:r>
          </w:p>
        </w:tc>
        <w:tc>
          <w:tcPr>
            <w:tcW w:w="116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6330" w:type="dxa"/>
            <w:tcBorders>
              <w:top w:val="single" w:color="4BACC6" w:sz="8" w:space="0"/>
              <w:left w:val="single" w:color="4BACC6" w:sz="8" w:space="0"/>
              <w:bottom w:val="single" w:color="4BACC6" w:sz="8" w:space="0"/>
              <w:right w:val="single" w:color="4BACC6" w:sz="8" w:space="0"/>
            </w:tcBorders>
            <w:shd w:val="clear" w:color="auto" w:fill="FFFFFF"/>
            <w:vAlign w:val="top"/>
          </w:tcPr>
          <w:p>
            <w:pPr>
              <w:keepNext w:val="0"/>
              <w:keepLines w:val="0"/>
              <w:widowControl/>
              <w:suppressLineNumbers w:val="0"/>
              <w:ind w:left="0" w:leftChars="0" w:right="0" w:rightChars="0"/>
              <w:jc w:val="center"/>
              <w:textAlignment w:val="top"/>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四川省</w:t>
            </w:r>
          </w:p>
        </w:tc>
        <w:tc>
          <w:tcPr>
            <w:tcW w:w="116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6330" w:type="dxa"/>
            <w:tcBorders>
              <w:top w:val="single" w:color="4BACC6" w:sz="8" w:space="0"/>
              <w:left w:val="single" w:color="4BACC6" w:sz="8" w:space="0"/>
              <w:bottom w:val="single" w:color="4BACC6" w:sz="8" w:space="0"/>
              <w:right w:val="single" w:color="4BACC6" w:sz="8" w:space="0"/>
            </w:tcBorders>
            <w:shd w:val="clear" w:color="auto" w:fill="B7DDE8"/>
            <w:vAlign w:val="top"/>
          </w:tcPr>
          <w:p>
            <w:pPr>
              <w:keepNext w:val="0"/>
              <w:keepLines w:val="0"/>
              <w:widowControl/>
              <w:suppressLineNumbers w:val="0"/>
              <w:ind w:left="0" w:leftChars="0" w:right="0" w:rightChars="0"/>
              <w:jc w:val="center"/>
              <w:textAlignment w:val="top"/>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安徽省</w:t>
            </w:r>
          </w:p>
        </w:tc>
        <w:tc>
          <w:tcPr>
            <w:tcW w:w="116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6330" w:type="dxa"/>
            <w:tcBorders>
              <w:top w:val="single" w:color="4BACC6" w:sz="8" w:space="0"/>
              <w:left w:val="single" w:color="4BACC6" w:sz="8" w:space="0"/>
              <w:bottom w:val="single" w:color="4BACC6" w:sz="8" w:space="0"/>
              <w:right w:val="single" w:color="4BACC6" w:sz="8" w:space="0"/>
            </w:tcBorders>
            <w:shd w:val="clear" w:color="auto" w:fill="FFFFFF"/>
            <w:vAlign w:val="top"/>
          </w:tcPr>
          <w:p>
            <w:pPr>
              <w:keepNext w:val="0"/>
              <w:keepLines w:val="0"/>
              <w:widowControl/>
              <w:suppressLineNumbers w:val="0"/>
              <w:ind w:left="0" w:leftChars="0" w:right="0" w:rightChars="0"/>
              <w:jc w:val="center"/>
              <w:textAlignment w:val="top"/>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广东省</w:t>
            </w:r>
          </w:p>
        </w:tc>
        <w:tc>
          <w:tcPr>
            <w:tcW w:w="116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6330" w:type="dxa"/>
            <w:tcBorders>
              <w:top w:val="single" w:color="4BACC6" w:sz="8" w:space="0"/>
              <w:left w:val="single" w:color="4BACC6" w:sz="8" w:space="0"/>
              <w:bottom w:val="single" w:color="4BACC6" w:sz="8" w:space="0"/>
              <w:right w:val="single" w:color="4BACC6" w:sz="8" w:space="0"/>
            </w:tcBorders>
            <w:shd w:val="clear" w:color="auto" w:fill="B7DDE8"/>
            <w:vAlign w:val="top"/>
          </w:tcPr>
          <w:p>
            <w:pPr>
              <w:keepNext w:val="0"/>
              <w:keepLines w:val="0"/>
              <w:widowControl/>
              <w:suppressLineNumbers w:val="0"/>
              <w:ind w:left="0" w:leftChars="0" w:right="0" w:rightChars="0"/>
              <w:jc w:val="center"/>
              <w:textAlignment w:val="top"/>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贵州省</w:t>
            </w:r>
          </w:p>
        </w:tc>
        <w:tc>
          <w:tcPr>
            <w:tcW w:w="116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6330" w:type="dxa"/>
            <w:tcBorders>
              <w:top w:val="single" w:color="4BACC6" w:sz="8" w:space="0"/>
              <w:left w:val="single" w:color="4BACC6" w:sz="8" w:space="0"/>
              <w:bottom w:val="single" w:color="4BACC6" w:sz="8" w:space="0"/>
              <w:right w:val="single" w:color="4BACC6" w:sz="8" w:space="0"/>
            </w:tcBorders>
            <w:shd w:val="clear" w:color="auto" w:fill="FFFFFF"/>
            <w:vAlign w:val="top"/>
          </w:tcPr>
          <w:p>
            <w:pPr>
              <w:keepNext w:val="0"/>
              <w:keepLines w:val="0"/>
              <w:widowControl/>
              <w:suppressLineNumbers w:val="0"/>
              <w:ind w:left="0" w:leftChars="0" w:right="0" w:rightChars="0"/>
              <w:jc w:val="center"/>
              <w:textAlignment w:val="top"/>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新疆维吾尔自治区</w:t>
            </w:r>
          </w:p>
        </w:tc>
        <w:tc>
          <w:tcPr>
            <w:tcW w:w="116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6330" w:type="dxa"/>
            <w:tcBorders>
              <w:top w:val="single" w:color="4BACC6" w:sz="8" w:space="0"/>
              <w:left w:val="single" w:color="4BACC6" w:sz="8" w:space="0"/>
              <w:bottom w:val="single" w:color="4BACC6" w:sz="8" w:space="0"/>
              <w:right w:val="single" w:color="4BACC6" w:sz="8" w:space="0"/>
            </w:tcBorders>
            <w:shd w:val="clear" w:color="auto" w:fill="B7DDE8"/>
            <w:vAlign w:val="top"/>
          </w:tcPr>
          <w:p>
            <w:pPr>
              <w:keepNext w:val="0"/>
              <w:keepLines w:val="0"/>
              <w:widowControl/>
              <w:suppressLineNumbers w:val="0"/>
              <w:ind w:left="0" w:leftChars="0" w:right="0" w:rightChars="0"/>
              <w:jc w:val="center"/>
              <w:textAlignment w:val="top"/>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陕西省</w:t>
            </w:r>
          </w:p>
        </w:tc>
        <w:tc>
          <w:tcPr>
            <w:tcW w:w="116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6330" w:type="dxa"/>
            <w:tcBorders>
              <w:top w:val="single" w:color="4BACC6" w:sz="8" w:space="0"/>
              <w:left w:val="single" w:color="4BACC6" w:sz="8" w:space="0"/>
              <w:bottom w:val="single" w:color="4BACC6" w:sz="8" w:space="0"/>
              <w:right w:val="single" w:color="4BACC6" w:sz="8" w:space="0"/>
            </w:tcBorders>
            <w:shd w:val="clear" w:color="auto" w:fill="FFFFFF"/>
            <w:vAlign w:val="top"/>
          </w:tcPr>
          <w:p>
            <w:pPr>
              <w:keepNext w:val="0"/>
              <w:keepLines w:val="0"/>
              <w:widowControl/>
              <w:suppressLineNumbers w:val="0"/>
              <w:ind w:left="0" w:leftChars="0" w:right="0" w:rightChars="0"/>
              <w:jc w:val="center"/>
              <w:textAlignment w:val="top"/>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宁夏回族自治区</w:t>
            </w:r>
          </w:p>
        </w:tc>
        <w:tc>
          <w:tcPr>
            <w:tcW w:w="116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6330" w:type="dxa"/>
            <w:tcBorders>
              <w:top w:val="single" w:color="4BACC6" w:sz="8" w:space="0"/>
              <w:left w:val="single" w:color="4BACC6" w:sz="8" w:space="0"/>
              <w:bottom w:val="single" w:color="4BACC6" w:sz="8" w:space="0"/>
              <w:right w:val="single" w:color="4BACC6" w:sz="8" w:space="0"/>
            </w:tcBorders>
            <w:shd w:val="clear" w:color="auto" w:fill="B7DDE8"/>
            <w:vAlign w:val="top"/>
          </w:tcPr>
          <w:p>
            <w:pPr>
              <w:keepNext w:val="0"/>
              <w:keepLines w:val="0"/>
              <w:widowControl/>
              <w:suppressLineNumbers w:val="0"/>
              <w:ind w:left="0" w:leftChars="0" w:right="0" w:rightChars="0"/>
              <w:jc w:val="center"/>
              <w:textAlignment w:val="top"/>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山东省</w:t>
            </w:r>
          </w:p>
        </w:tc>
        <w:tc>
          <w:tcPr>
            <w:tcW w:w="116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6330" w:type="dxa"/>
            <w:tcBorders>
              <w:top w:val="single" w:color="4BACC6" w:sz="8" w:space="0"/>
              <w:left w:val="single" w:color="4BACC6" w:sz="8" w:space="0"/>
              <w:bottom w:val="single" w:color="4BACC6" w:sz="8" w:space="0"/>
              <w:right w:val="single" w:color="4BACC6" w:sz="8" w:space="0"/>
            </w:tcBorders>
            <w:shd w:val="clear" w:color="auto" w:fill="FFFFFF"/>
            <w:vAlign w:val="top"/>
          </w:tcPr>
          <w:p>
            <w:pPr>
              <w:keepNext w:val="0"/>
              <w:keepLines w:val="0"/>
              <w:widowControl/>
              <w:suppressLineNumbers w:val="0"/>
              <w:ind w:left="0" w:leftChars="0" w:right="0" w:rightChars="0"/>
              <w:jc w:val="center"/>
              <w:textAlignment w:val="top"/>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江苏省</w:t>
            </w:r>
          </w:p>
        </w:tc>
        <w:tc>
          <w:tcPr>
            <w:tcW w:w="116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6330" w:type="dxa"/>
            <w:tcBorders>
              <w:top w:val="single" w:color="4BACC6" w:sz="8" w:space="0"/>
              <w:left w:val="single" w:color="4BACC6" w:sz="8" w:space="0"/>
              <w:bottom w:val="single" w:color="4BACC6" w:sz="8" w:space="0"/>
              <w:right w:val="single" w:color="4BACC6" w:sz="8" w:space="0"/>
            </w:tcBorders>
            <w:shd w:val="clear" w:color="auto" w:fill="B7DDE8"/>
            <w:vAlign w:val="top"/>
          </w:tcPr>
          <w:p>
            <w:pPr>
              <w:keepNext w:val="0"/>
              <w:keepLines w:val="0"/>
              <w:widowControl/>
              <w:suppressLineNumbers w:val="0"/>
              <w:ind w:left="0" w:leftChars="0" w:right="0" w:rightChars="0"/>
              <w:jc w:val="center"/>
              <w:textAlignment w:val="top"/>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浙江省</w:t>
            </w:r>
          </w:p>
        </w:tc>
        <w:tc>
          <w:tcPr>
            <w:tcW w:w="116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6330" w:type="dxa"/>
            <w:tcBorders>
              <w:top w:val="single" w:color="4BACC6" w:sz="8" w:space="0"/>
              <w:left w:val="single" w:color="4BACC6" w:sz="8" w:space="0"/>
              <w:bottom w:val="single" w:color="4BACC6" w:sz="8" w:space="0"/>
              <w:right w:val="single" w:color="4BACC6" w:sz="8" w:space="0"/>
            </w:tcBorders>
            <w:shd w:val="clear" w:color="auto" w:fill="FFFFFF"/>
            <w:vAlign w:val="top"/>
          </w:tcPr>
          <w:p>
            <w:pPr>
              <w:keepNext w:val="0"/>
              <w:keepLines w:val="0"/>
              <w:widowControl/>
              <w:suppressLineNumbers w:val="0"/>
              <w:ind w:left="0" w:leftChars="0" w:right="0" w:rightChars="0"/>
              <w:jc w:val="center"/>
              <w:textAlignment w:val="top"/>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山西省</w:t>
            </w:r>
          </w:p>
        </w:tc>
        <w:tc>
          <w:tcPr>
            <w:tcW w:w="116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6330" w:type="dxa"/>
            <w:tcBorders>
              <w:top w:val="single" w:color="4BACC6" w:sz="8" w:space="0"/>
              <w:left w:val="single" w:color="4BACC6" w:sz="8" w:space="0"/>
              <w:bottom w:val="single" w:color="4BACC6" w:sz="8" w:space="0"/>
              <w:right w:val="single" w:color="4BACC6" w:sz="8" w:space="0"/>
            </w:tcBorders>
            <w:shd w:val="clear" w:color="auto" w:fill="B7DDE8"/>
            <w:vAlign w:val="top"/>
          </w:tcPr>
          <w:p>
            <w:pPr>
              <w:keepNext w:val="0"/>
              <w:keepLines w:val="0"/>
              <w:widowControl/>
              <w:suppressLineNumbers w:val="0"/>
              <w:ind w:left="0" w:leftChars="0" w:right="0" w:rightChars="0"/>
              <w:jc w:val="center"/>
              <w:textAlignment w:val="top"/>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天津市</w:t>
            </w:r>
          </w:p>
        </w:tc>
        <w:tc>
          <w:tcPr>
            <w:tcW w:w="116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6330" w:type="dxa"/>
            <w:tcBorders>
              <w:top w:val="single" w:color="4BACC6" w:sz="8" w:space="0"/>
              <w:left w:val="single" w:color="4BACC6" w:sz="8" w:space="0"/>
              <w:bottom w:val="single" w:color="4BACC6" w:sz="8" w:space="0"/>
              <w:right w:val="single" w:color="4BACC6" w:sz="8" w:space="0"/>
            </w:tcBorders>
            <w:shd w:val="clear" w:color="auto" w:fill="FFFFFF"/>
            <w:vAlign w:val="top"/>
          </w:tcPr>
          <w:p>
            <w:pPr>
              <w:keepNext w:val="0"/>
              <w:keepLines w:val="0"/>
              <w:widowControl/>
              <w:suppressLineNumbers w:val="0"/>
              <w:ind w:left="0" w:leftChars="0" w:right="0" w:rightChars="0"/>
              <w:jc w:val="center"/>
              <w:textAlignment w:val="top"/>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重庆市</w:t>
            </w:r>
          </w:p>
        </w:tc>
        <w:tc>
          <w:tcPr>
            <w:tcW w:w="116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6330" w:type="dxa"/>
            <w:tcBorders>
              <w:top w:val="single" w:color="4BACC6" w:sz="8" w:space="0"/>
              <w:left w:val="single" w:color="4BACC6" w:sz="8" w:space="0"/>
              <w:bottom w:val="single" w:color="4BACC6" w:sz="8" w:space="0"/>
              <w:right w:val="single" w:color="4BACC6" w:sz="8" w:space="0"/>
            </w:tcBorders>
            <w:shd w:val="clear" w:color="auto" w:fill="B7DDE8"/>
            <w:vAlign w:val="top"/>
          </w:tcPr>
          <w:p>
            <w:pPr>
              <w:keepNext w:val="0"/>
              <w:keepLines w:val="0"/>
              <w:widowControl/>
              <w:suppressLineNumbers w:val="0"/>
              <w:ind w:left="0" w:leftChars="0" w:right="0" w:rightChars="0"/>
              <w:jc w:val="center"/>
              <w:textAlignment w:val="top"/>
              <w:rPr>
                <w:rFonts w:hint="eastAsia" w:ascii="微软雅黑" w:hAnsi="微软雅黑" w:eastAsia="微软雅黑" w:cs="微软雅黑"/>
                <w:b/>
                <w:bCs/>
                <w:i w:val="0"/>
                <w:iCs w:val="0"/>
                <w:color w:val="000000"/>
                <w:kern w:val="0"/>
                <w:sz w:val="24"/>
                <w:szCs w:val="24"/>
                <w:u w:val="none"/>
                <w:lang w:val="en-US" w:eastAsia="zh-CN" w:bidi="ar"/>
              </w:rPr>
            </w:pPr>
            <w:r>
              <w:rPr>
                <w:rFonts w:hint="eastAsia" w:ascii="微软雅黑" w:hAnsi="微软雅黑" w:eastAsia="微软雅黑" w:cs="微软雅黑"/>
                <w:b/>
                <w:bCs/>
                <w:i w:val="0"/>
                <w:iCs w:val="0"/>
                <w:color w:val="000000"/>
                <w:kern w:val="0"/>
                <w:sz w:val="24"/>
                <w:szCs w:val="24"/>
                <w:u w:val="none"/>
                <w:lang w:val="en-US" w:eastAsia="zh-CN" w:bidi="ar"/>
              </w:rPr>
              <w:t>合计</w:t>
            </w:r>
          </w:p>
        </w:tc>
        <w:tc>
          <w:tcPr>
            <w:tcW w:w="116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b/>
                <w:bCs/>
                <w:i w:val="0"/>
                <w:iCs w:val="0"/>
                <w:color w:val="000000"/>
                <w:kern w:val="0"/>
                <w:sz w:val="24"/>
                <w:szCs w:val="24"/>
                <w:u w:val="none"/>
                <w:lang w:val="en-US" w:eastAsia="zh-CN" w:bidi="ar"/>
              </w:rPr>
            </w:pPr>
            <w:r>
              <w:rPr>
                <w:rFonts w:hint="eastAsia" w:ascii="微软雅黑" w:hAnsi="微软雅黑" w:eastAsia="微软雅黑" w:cs="微软雅黑"/>
                <w:b/>
                <w:bCs/>
                <w:i w:val="0"/>
                <w:iCs w:val="0"/>
                <w:color w:val="000000"/>
                <w:kern w:val="0"/>
                <w:sz w:val="24"/>
                <w:szCs w:val="24"/>
                <w:u w:val="none"/>
                <w:lang w:val="en-US" w:eastAsia="zh-CN" w:bidi="ar"/>
              </w:rPr>
              <w:t>100.00%</w:t>
            </w:r>
          </w:p>
        </w:tc>
      </w:tr>
    </w:tbl>
    <w:p>
      <w:pPr>
        <w:pStyle w:val="4"/>
        <w:keepNext/>
        <w:keepLines/>
        <w:pageBreakBefore w:val="0"/>
        <w:widowControl w:val="0"/>
        <w:kinsoku/>
        <w:wordWrap/>
        <w:overflowPunct/>
        <w:topLinePunct w:val="0"/>
        <w:autoSpaceDE w:val="0"/>
        <w:autoSpaceDN w:val="0"/>
        <w:bidi w:val="0"/>
        <w:adjustRightInd/>
        <w:snapToGrid/>
        <w:spacing w:before="157" w:beforeLines="50" w:after="157" w:afterLines="50" w:line="600" w:lineRule="exact"/>
        <w:ind w:firstLine="640" w:firstLineChars="200"/>
        <w:jc w:val="both"/>
        <w:textAlignment w:val="auto"/>
        <w:rPr>
          <w:rFonts w:hint="eastAsia" w:ascii="楷体" w:hAnsi="楷体" w:eastAsia="楷体" w:cs="楷体"/>
          <w:b w:val="0"/>
          <w:bCs/>
          <w:lang w:val="en-US" w:eastAsia="zh-CN"/>
        </w:rPr>
      </w:pPr>
      <w:bookmarkStart w:id="91" w:name="_Toc6297"/>
      <w:r>
        <w:rPr>
          <w:rFonts w:hint="eastAsia" w:ascii="楷体" w:hAnsi="楷体" w:eastAsia="楷体" w:cs="楷体"/>
          <w:b w:val="0"/>
          <w:bCs/>
          <w:lang w:val="en-US" w:eastAsia="zh-CN"/>
        </w:rPr>
        <w:t>（二）毕业生河南省内就业情况</w:t>
      </w:r>
      <w:bookmarkEnd w:id="91"/>
    </w:p>
    <w:p>
      <w:pPr>
        <w:pStyle w:val="7"/>
        <w:spacing w:before="127" w:line="364" w:lineRule="auto"/>
        <w:ind w:left="220" w:right="357" w:firstLine="640"/>
        <w:jc w:val="both"/>
        <w:rPr>
          <w:rFonts w:hint="eastAsia" w:ascii="仿宋_GB2312" w:eastAsia="仿宋_GB2312" w:cs="仿宋" w:hAnsiTheme="minorEastAsia"/>
          <w:sz w:val="32"/>
          <w:szCs w:val="32"/>
          <w:highlight w:val="none"/>
          <w:lang w:val="en-US" w:eastAsia="zh-CN" w:bidi="zh-CN"/>
        </w:rPr>
      </w:pPr>
      <w:r>
        <w:rPr>
          <w:rFonts w:hint="eastAsia" w:ascii="仿宋_GB2312" w:eastAsia="仿宋_GB2312" w:cs="仿宋" w:hAnsiTheme="minorEastAsia"/>
          <w:sz w:val="32"/>
          <w:szCs w:val="32"/>
          <w:highlight w:val="none"/>
          <w:lang w:val="en-US" w:eastAsia="zh-CN" w:bidi="zh-CN"/>
        </w:rPr>
        <w:t>通过对河南省内就业样本分析，已就业毕业生就业主要在豫西地区，占比32.34%；其次是豫中地区，占比为29.94%。详细情况见图4-4所示。</w:t>
      </w:r>
    </w:p>
    <w:p>
      <w:pPr>
        <w:pStyle w:val="7"/>
        <w:spacing w:before="127" w:line="364" w:lineRule="auto"/>
        <w:ind w:right="357"/>
        <w:jc w:val="center"/>
      </w:pPr>
      <w:r>
        <w:rPr>
          <w:rFonts w:hint="eastAsia"/>
          <w:lang w:val="en-US" w:eastAsia="zh-CN"/>
        </w:rPr>
        <w:t xml:space="preserve">  </w:t>
      </w:r>
      <w:r>
        <w:drawing>
          <wp:inline distT="0" distB="0" distL="114300" distR="114300">
            <wp:extent cx="4363085" cy="2699385"/>
            <wp:effectExtent l="0" t="0" r="18415" b="5715"/>
            <wp:docPr id="26"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pStyle w:val="5"/>
        <w:spacing w:before="127" w:line="364" w:lineRule="auto"/>
        <w:ind w:right="357"/>
        <w:jc w:val="center"/>
        <w:rPr>
          <w:rFonts w:hint="default" w:ascii="楷体" w:hAnsi="楷体" w:eastAsia="楷体" w:cs="楷体"/>
          <w:b/>
          <w:bCs/>
          <w:sz w:val="28"/>
          <w:szCs w:val="28"/>
          <w:lang w:val="en-US" w:eastAsia="zh-CN"/>
        </w:rPr>
      </w:pPr>
      <w:r>
        <w:rPr>
          <w:rFonts w:hint="eastAsia" w:ascii="楷体" w:hAnsi="楷体" w:eastAsia="楷体" w:cs="楷体"/>
          <w:b/>
          <w:bCs/>
          <w:sz w:val="28"/>
          <w:szCs w:val="28"/>
        </w:rPr>
        <w:t>图</w:t>
      </w:r>
      <w:r>
        <w:rPr>
          <w:rFonts w:hint="eastAsia" w:ascii="楷体" w:hAnsi="楷体" w:eastAsia="楷体" w:cs="楷体"/>
          <w:b/>
          <w:bCs/>
          <w:sz w:val="28"/>
          <w:szCs w:val="28"/>
          <w:lang w:val="en-US" w:eastAsia="zh-CN"/>
        </w:rPr>
        <w:t>4</w:t>
      </w:r>
      <w:r>
        <w:rPr>
          <w:rFonts w:hint="eastAsia" w:ascii="楷体" w:hAnsi="楷体" w:eastAsia="楷体" w:cs="楷体"/>
          <w:b/>
          <w:bCs/>
          <w:sz w:val="28"/>
          <w:szCs w:val="28"/>
          <w:lang w:eastAsia="zh-CN"/>
        </w:rPr>
        <w:t>-</w:t>
      </w:r>
      <w:bookmarkStart w:id="92" w:name="_Toc16390"/>
      <w:r>
        <w:rPr>
          <w:rFonts w:hint="eastAsia" w:ascii="楷体" w:hAnsi="楷体" w:eastAsia="楷体" w:cs="楷体"/>
          <w:b/>
          <w:bCs/>
          <w:sz w:val="28"/>
          <w:szCs w:val="28"/>
          <w:lang w:val="en-US" w:eastAsia="zh-CN"/>
        </w:rPr>
        <w:t xml:space="preserve">5  </w:t>
      </w:r>
      <w:r>
        <w:rPr>
          <w:rFonts w:hint="eastAsia" w:ascii="楷体" w:hAnsi="楷体" w:eastAsia="楷体" w:cs="楷体"/>
          <w:b/>
          <w:bCs/>
          <w:sz w:val="28"/>
          <w:szCs w:val="28"/>
        </w:rPr>
        <w:t>毕业生河南省内就业情况</w:t>
      </w:r>
      <w:bookmarkEnd w:id="92"/>
    </w:p>
    <w:p>
      <w:pPr>
        <w:pStyle w:val="7"/>
        <w:spacing w:before="127" w:line="364" w:lineRule="auto"/>
        <w:ind w:left="220" w:right="357" w:firstLine="640"/>
        <w:jc w:val="both"/>
        <w:rPr>
          <w:rFonts w:hint="eastAsia" w:ascii="仿宋_GB2312" w:eastAsia="仿宋_GB2312" w:cs="仿宋" w:hAnsiTheme="minorEastAsia"/>
          <w:sz w:val="32"/>
          <w:szCs w:val="32"/>
          <w:lang w:val="en-US" w:eastAsia="zh-CN" w:bidi="zh-CN"/>
        </w:rPr>
      </w:pPr>
      <w:r>
        <w:rPr>
          <w:rFonts w:hint="eastAsia" w:ascii="仿宋_GB2312" w:eastAsia="仿宋_GB2312" w:cs="仿宋" w:hAnsiTheme="minorEastAsia"/>
          <w:sz w:val="32"/>
          <w:szCs w:val="32"/>
          <w:lang w:val="en-US" w:eastAsia="zh-CN" w:bidi="zh-CN"/>
        </w:rPr>
        <w:t>调查显示，2022届选择河南省内就业的毕业生主要集中于南阳市和郑州市，占比分别为28.74%和23.35%。详细情况见表4-7所示。</w:t>
      </w:r>
    </w:p>
    <w:p>
      <w:pPr>
        <w:pStyle w:val="5"/>
        <w:spacing w:before="127" w:line="364" w:lineRule="auto"/>
        <w:ind w:right="357"/>
        <w:jc w:val="center"/>
        <w:rPr>
          <w:rFonts w:hint="default" w:ascii="楷体" w:hAnsi="楷体" w:eastAsia="楷体" w:cs="楷体"/>
          <w:b/>
          <w:bCs/>
          <w:sz w:val="28"/>
          <w:szCs w:val="28"/>
          <w:lang w:val="en-US" w:eastAsia="zh-CN"/>
        </w:rPr>
      </w:pPr>
      <w:r>
        <w:rPr>
          <w:rFonts w:hint="eastAsia" w:ascii="楷体" w:hAnsi="楷体" w:eastAsia="楷体" w:cs="楷体"/>
          <w:b/>
          <w:bCs/>
          <w:sz w:val="28"/>
          <w:szCs w:val="28"/>
        </w:rPr>
        <w:t>表</w:t>
      </w:r>
      <w:r>
        <w:rPr>
          <w:rFonts w:hint="eastAsia" w:ascii="楷体" w:hAnsi="楷体" w:eastAsia="楷体" w:cs="楷体"/>
          <w:b/>
          <w:bCs/>
          <w:sz w:val="28"/>
          <w:szCs w:val="28"/>
          <w:lang w:val="en-US" w:eastAsia="zh-CN"/>
        </w:rPr>
        <w:t>4</w:t>
      </w:r>
      <w:r>
        <w:rPr>
          <w:rFonts w:hint="eastAsia" w:ascii="楷体" w:hAnsi="楷体" w:eastAsia="楷体" w:cs="楷体"/>
          <w:b/>
          <w:bCs/>
          <w:sz w:val="28"/>
          <w:szCs w:val="28"/>
          <w:lang w:eastAsia="zh-CN"/>
        </w:rPr>
        <w:t>-</w:t>
      </w:r>
      <w:bookmarkStart w:id="93" w:name="_Toc15559"/>
      <w:r>
        <w:rPr>
          <w:rFonts w:hint="eastAsia" w:ascii="楷体" w:hAnsi="楷体" w:eastAsia="楷体" w:cs="楷体"/>
          <w:b/>
          <w:bCs/>
          <w:sz w:val="28"/>
          <w:szCs w:val="28"/>
          <w:lang w:val="en-US" w:eastAsia="zh-CN"/>
        </w:rPr>
        <w:t>7 就业单位所在省内城市</w:t>
      </w:r>
      <w:bookmarkEnd w:id="93"/>
    </w:p>
    <w:tbl>
      <w:tblPr>
        <w:tblStyle w:val="19"/>
        <w:tblW w:w="7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6"/>
        <w:gridCol w:w="1567"/>
        <w:gridCol w:w="2233"/>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1916" w:type="dxa"/>
            <w:tcBorders>
              <w:top w:val="single" w:color="4BACC6" w:sz="8" w:space="0"/>
              <w:left w:val="single" w:color="4BACC6" w:sz="8" w:space="0"/>
              <w:bottom w:val="single" w:color="FFFFFF" w:sz="18" w:space="0"/>
              <w:right w:val="single" w:color="4BACC6" w:sz="8" w:space="0"/>
              <w:insideH w:val="single" w:sz="8" w:space="0"/>
              <w:insideV w:val="nil"/>
            </w:tcBorders>
            <w:shd w:val="clear" w:color="auto" w:fill="4BACC6"/>
            <w:vAlign w:val="center"/>
          </w:tcPr>
          <w:p>
            <w:pPr>
              <w:keepNext w:val="0"/>
              <w:keepLines w:val="0"/>
              <w:pageBreakBefore w:val="0"/>
              <w:widowControl/>
              <w:suppressLineNumbers w:val="0"/>
              <w:kinsoku/>
              <w:wordWrap/>
              <w:overflowPunct/>
              <w:topLinePunct w:val="0"/>
              <w:autoSpaceDE w:val="0"/>
              <w:autoSpaceDN w:val="0"/>
              <w:bidi w:val="0"/>
              <w:adjustRightInd/>
              <w:snapToGrid w:val="0"/>
              <w:ind w:left="0" w:leftChars="0" w:right="0" w:rightChars="0"/>
              <w:jc w:val="center"/>
              <w:textAlignment w:val="top"/>
              <w:rPr>
                <w:rFonts w:hint="eastAsia" w:ascii="宋体" w:hAnsi="宋体" w:eastAsia="宋体" w:cs="宋体"/>
                <w:b w:val="0"/>
                <w:bCs w:val="0"/>
                <w:color w:val="FFFFFF"/>
                <w:kern w:val="0"/>
                <w:sz w:val="28"/>
                <w:szCs w:val="28"/>
                <w:lang w:val="en-US" w:eastAsia="zh-CN"/>
              </w:rPr>
            </w:pPr>
            <w:r>
              <w:rPr>
                <w:rFonts w:hint="eastAsia" w:ascii="宋体" w:hAnsi="宋体" w:eastAsia="宋体" w:cs="宋体"/>
                <w:b/>
                <w:bCs/>
                <w:i w:val="0"/>
                <w:iCs w:val="0"/>
                <w:color w:val="FFFFFF"/>
                <w:kern w:val="0"/>
                <w:sz w:val="28"/>
                <w:szCs w:val="28"/>
                <w:u w:val="none"/>
                <w:lang w:val="en-US" w:eastAsia="zh-CN" w:bidi="ar"/>
              </w:rPr>
              <w:t>选项</w:t>
            </w:r>
          </w:p>
        </w:tc>
        <w:tc>
          <w:tcPr>
            <w:tcW w:w="1567" w:type="dxa"/>
            <w:tcBorders>
              <w:top w:val="single" w:color="4BACC6" w:sz="8" w:space="0"/>
              <w:left w:val="single" w:color="4BACC6" w:sz="8" w:space="0"/>
              <w:bottom w:val="single" w:color="FFFFFF" w:sz="18" w:space="0"/>
              <w:right w:val="single" w:color="4BACC6" w:sz="8" w:space="0"/>
              <w:insideH w:val="single" w:sz="8" w:space="0"/>
              <w:insideV w:val="nil"/>
            </w:tcBorders>
            <w:shd w:val="clear" w:color="auto" w:fill="4BACC6"/>
            <w:vAlign w:val="center"/>
          </w:tcPr>
          <w:p>
            <w:pPr>
              <w:keepNext w:val="0"/>
              <w:keepLines w:val="0"/>
              <w:pageBreakBefore w:val="0"/>
              <w:widowControl/>
              <w:suppressLineNumbers w:val="0"/>
              <w:kinsoku/>
              <w:wordWrap/>
              <w:overflowPunct/>
              <w:topLinePunct w:val="0"/>
              <w:autoSpaceDE w:val="0"/>
              <w:autoSpaceDN w:val="0"/>
              <w:bidi w:val="0"/>
              <w:adjustRightInd/>
              <w:snapToGrid w:val="0"/>
              <w:ind w:left="0" w:leftChars="0" w:right="0" w:rightChars="0"/>
              <w:jc w:val="center"/>
              <w:textAlignment w:val="top"/>
              <w:rPr>
                <w:rFonts w:hint="eastAsia" w:ascii="宋体" w:hAnsi="宋体" w:eastAsia="宋体" w:cs="宋体"/>
                <w:b w:val="0"/>
                <w:bCs w:val="0"/>
                <w:color w:val="FFFFFF"/>
                <w:kern w:val="0"/>
                <w:sz w:val="28"/>
                <w:szCs w:val="28"/>
              </w:rPr>
            </w:pPr>
            <w:r>
              <w:rPr>
                <w:rFonts w:hint="eastAsia" w:ascii="宋体" w:hAnsi="宋体" w:eastAsia="宋体" w:cs="宋体"/>
                <w:b/>
                <w:bCs/>
                <w:i w:val="0"/>
                <w:iCs w:val="0"/>
                <w:color w:val="FFFFFF"/>
                <w:kern w:val="0"/>
                <w:sz w:val="28"/>
                <w:szCs w:val="28"/>
                <w:u w:val="none"/>
                <w:lang w:val="en-US" w:eastAsia="zh-CN" w:bidi="ar"/>
              </w:rPr>
              <w:t>占比</w:t>
            </w:r>
          </w:p>
        </w:tc>
        <w:tc>
          <w:tcPr>
            <w:tcW w:w="2233" w:type="dxa"/>
            <w:tcBorders>
              <w:top w:val="single" w:color="4BACC6" w:sz="8" w:space="0"/>
              <w:left w:val="single" w:color="4BACC6" w:sz="8" w:space="0"/>
              <w:bottom w:val="single" w:color="FFFFFF" w:sz="18" w:space="0"/>
              <w:right w:val="single" w:color="4BACC6" w:sz="8" w:space="0"/>
              <w:insideH w:val="single" w:sz="8" w:space="0"/>
              <w:insideV w:val="nil"/>
            </w:tcBorders>
            <w:shd w:val="clear" w:color="auto" w:fill="4BACC6"/>
            <w:vAlign w:val="center"/>
          </w:tcPr>
          <w:p>
            <w:pPr>
              <w:keepNext w:val="0"/>
              <w:keepLines w:val="0"/>
              <w:pageBreakBefore w:val="0"/>
              <w:widowControl/>
              <w:suppressLineNumbers w:val="0"/>
              <w:kinsoku/>
              <w:wordWrap/>
              <w:overflowPunct/>
              <w:topLinePunct w:val="0"/>
              <w:autoSpaceDE w:val="0"/>
              <w:autoSpaceDN w:val="0"/>
              <w:bidi w:val="0"/>
              <w:adjustRightInd/>
              <w:snapToGrid w:val="0"/>
              <w:ind w:left="0" w:leftChars="0" w:right="0" w:rightChars="0"/>
              <w:jc w:val="center"/>
              <w:textAlignment w:val="top"/>
              <w:rPr>
                <w:rFonts w:hint="eastAsia" w:ascii="宋体" w:hAnsi="宋体" w:eastAsia="宋体" w:cs="宋体"/>
                <w:b/>
                <w:bCs/>
                <w:i w:val="0"/>
                <w:iCs w:val="0"/>
                <w:color w:val="FFFFFF"/>
                <w:kern w:val="0"/>
                <w:sz w:val="28"/>
                <w:szCs w:val="28"/>
                <w:u w:val="none"/>
                <w:lang w:val="en-US" w:eastAsia="zh-CN" w:bidi="ar"/>
              </w:rPr>
            </w:pPr>
            <w:r>
              <w:rPr>
                <w:rFonts w:hint="eastAsia" w:ascii="宋体" w:hAnsi="宋体" w:eastAsia="宋体" w:cs="宋体"/>
                <w:b/>
                <w:bCs/>
                <w:i w:val="0"/>
                <w:iCs w:val="0"/>
                <w:color w:val="FFFFFF"/>
                <w:kern w:val="0"/>
                <w:sz w:val="28"/>
                <w:szCs w:val="28"/>
                <w:u w:val="none"/>
                <w:lang w:val="en-US" w:eastAsia="zh-CN" w:bidi="ar"/>
              </w:rPr>
              <w:t>选项</w:t>
            </w:r>
          </w:p>
        </w:tc>
        <w:tc>
          <w:tcPr>
            <w:tcW w:w="1700" w:type="dxa"/>
            <w:tcBorders>
              <w:top w:val="single" w:color="4BACC6" w:sz="8" w:space="0"/>
              <w:left w:val="single" w:color="4BACC6" w:sz="8" w:space="0"/>
              <w:bottom w:val="single" w:color="FFFFFF" w:sz="18" w:space="0"/>
              <w:right w:val="single" w:color="4BACC6" w:sz="8" w:space="0"/>
              <w:insideH w:val="single" w:sz="8" w:space="0"/>
              <w:insideV w:val="nil"/>
            </w:tcBorders>
            <w:shd w:val="clear" w:color="auto" w:fill="4BACC6"/>
            <w:vAlign w:val="center"/>
          </w:tcPr>
          <w:p>
            <w:pPr>
              <w:keepNext w:val="0"/>
              <w:keepLines w:val="0"/>
              <w:pageBreakBefore w:val="0"/>
              <w:widowControl/>
              <w:suppressLineNumbers w:val="0"/>
              <w:kinsoku/>
              <w:wordWrap/>
              <w:overflowPunct/>
              <w:topLinePunct w:val="0"/>
              <w:autoSpaceDE w:val="0"/>
              <w:autoSpaceDN w:val="0"/>
              <w:bidi w:val="0"/>
              <w:adjustRightInd/>
              <w:snapToGrid w:val="0"/>
              <w:ind w:left="0" w:leftChars="0" w:right="0" w:rightChars="0"/>
              <w:jc w:val="center"/>
              <w:textAlignment w:val="top"/>
              <w:rPr>
                <w:rFonts w:hint="eastAsia" w:ascii="宋体" w:hAnsi="宋体" w:eastAsia="宋体" w:cs="宋体"/>
                <w:b/>
                <w:bCs/>
                <w:i w:val="0"/>
                <w:iCs w:val="0"/>
                <w:color w:val="FFFFFF"/>
                <w:kern w:val="0"/>
                <w:sz w:val="28"/>
                <w:szCs w:val="28"/>
                <w:u w:val="none"/>
                <w:lang w:val="en-US" w:eastAsia="zh-CN" w:bidi="ar"/>
              </w:rPr>
            </w:pPr>
            <w:r>
              <w:rPr>
                <w:rFonts w:hint="eastAsia" w:ascii="宋体" w:hAnsi="宋体" w:eastAsia="宋体" w:cs="宋体"/>
                <w:b/>
                <w:bCs/>
                <w:i w:val="0"/>
                <w:iCs w:val="0"/>
                <w:color w:val="FFFFFF"/>
                <w:kern w:val="0"/>
                <w:sz w:val="28"/>
                <w:szCs w:val="28"/>
                <w:u w:val="none"/>
                <w:lang w:val="en-US" w:eastAsia="zh-CN" w:bidi="ar"/>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916" w:type="dxa"/>
            <w:tcBorders>
              <w:top w:val="single" w:color="FFFFFF" w:sz="18" w:space="0"/>
              <w:left w:val="single" w:color="4BACC6" w:sz="8" w:space="0"/>
              <w:bottom w:val="single" w:color="4BACC6" w:sz="8" w:space="0"/>
              <w:right w:val="single" w:color="4BACC6" w:sz="8" w:space="0"/>
            </w:tcBorders>
            <w:shd w:val="clear" w:color="auto" w:fill="B7DDE8"/>
            <w:vAlign w:val="top"/>
          </w:tcPr>
          <w:p>
            <w:pPr>
              <w:keepNext w:val="0"/>
              <w:keepLines w:val="0"/>
              <w:widowControl/>
              <w:suppressLineNumbers w:val="0"/>
              <w:ind w:left="0" w:leftChars="0" w:right="0" w:rightChars="0"/>
              <w:jc w:val="center"/>
              <w:textAlignment w:val="top"/>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南阳市</w:t>
            </w:r>
          </w:p>
        </w:tc>
        <w:tc>
          <w:tcPr>
            <w:tcW w:w="1567"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28.74%</w:t>
            </w:r>
          </w:p>
        </w:tc>
        <w:tc>
          <w:tcPr>
            <w:tcW w:w="2233" w:type="dxa"/>
            <w:tcBorders>
              <w:top w:val="single" w:color="FFFFFF" w:sz="18" w:space="0"/>
              <w:left w:val="single" w:color="4BACC6" w:sz="8" w:space="0"/>
              <w:bottom w:val="single" w:color="4BACC6" w:sz="8" w:space="0"/>
              <w:right w:val="single" w:color="4BACC6" w:sz="8" w:space="0"/>
            </w:tcBorders>
            <w:shd w:val="clear" w:color="auto" w:fill="B7DDE8"/>
            <w:vAlign w:val="top"/>
          </w:tcPr>
          <w:p>
            <w:pPr>
              <w:keepNext w:val="0"/>
              <w:keepLines w:val="0"/>
              <w:widowControl/>
              <w:suppressLineNumbers w:val="0"/>
              <w:ind w:left="0" w:leftChars="0" w:right="0" w:rightChars="0"/>
              <w:jc w:val="center"/>
              <w:textAlignment w:val="top"/>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驻马店市</w:t>
            </w:r>
          </w:p>
        </w:tc>
        <w:tc>
          <w:tcPr>
            <w:tcW w:w="1700"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916" w:type="dxa"/>
            <w:tcBorders>
              <w:top w:val="single" w:color="4BACC6" w:sz="8" w:space="0"/>
              <w:left w:val="single" w:color="4BACC6" w:sz="8" w:space="0"/>
              <w:bottom w:val="single" w:color="4BACC6" w:sz="8" w:space="0"/>
              <w:right w:val="single" w:color="4BACC6" w:sz="8" w:space="0"/>
            </w:tcBorders>
            <w:shd w:val="clear" w:color="auto" w:fill="FFFFFF"/>
            <w:vAlign w:val="top"/>
          </w:tcPr>
          <w:p>
            <w:pPr>
              <w:keepNext w:val="0"/>
              <w:keepLines w:val="0"/>
              <w:widowControl/>
              <w:suppressLineNumbers w:val="0"/>
              <w:ind w:left="0" w:leftChars="0" w:right="0" w:rightChars="0"/>
              <w:jc w:val="center"/>
              <w:textAlignment w:val="top"/>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郑州市</w:t>
            </w:r>
          </w:p>
        </w:tc>
        <w:tc>
          <w:tcPr>
            <w:tcW w:w="1567"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23.35%</w:t>
            </w:r>
          </w:p>
        </w:tc>
        <w:tc>
          <w:tcPr>
            <w:tcW w:w="2233" w:type="dxa"/>
            <w:tcBorders>
              <w:top w:val="single" w:color="4BACC6" w:sz="8" w:space="0"/>
              <w:left w:val="single" w:color="4BACC6" w:sz="8" w:space="0"/>
              <w:bottom w:val="single" w:color="4BACC6" w:sz="8" w:space="0"/>
              <w:right w:val="single" w:color="4BACC6" w:sz="8" w:space="0"/>
            </w:tcBorders>
            <w:shd w:val="clear" w:color="auto" w:fill="FFFFFF"/>
            <w:vAlign w:val="top"/>
          </w:tcPr>
          <w:p>
            <w:pPr>
              <w:keepNext w:val="0"/>
              <w:keepLines w:val="0"/>
              <w:widowControl/>
              <w:suppressLineNumbers w:val="0"/>
              <w:ind w:left="0" w:leftChars="0" w:right="0" w:rightChars="0"/>
              <w:jc w:val="center"/>
              <w:textAlignment w:val="top"/>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信阳市</w:t>
            </w:r>
          </w:p>
        </w:tc>
        <w:tc>
          <w:tcPr>
            <w:tcW w:w="170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916" w:type="dxa"/>
            <w:tcBorders>
              <w:top w:val="single" w:color="4BACC6" w:sz="8" w:space="0"/>
              <w:left w:val="single" w:color="4BACC6" w:sz="8" w:space="0"/>
              <w:bottom w:val="single" w:color="4BACC6" w:sz="8" w:space="0"/>
              <w:right w:val="single" w:color="4BACC6" w:sz="8" w:space="0"/>
            </w:tcBorders>
            <w:shd w:val="clear" w:color="auto" w:fill="B7DDE8"/>
            <w:vAlign w:val="top"/>
          </w:tcPr>
          <w:p>
            <w:pPr>
              <w:keepNext w:val="0"/>
              <w:keepLines w:val="0"/>
              <w:widowControl/>
              <w:suppressLineNumbers w:val="0"/>
              <w:ind w:left="0" w:leftChars="0" w:right="0" w:rightChars="0"/>
              <w:jc w:val="center"/>
              <w:textAlignment w:val="top"/>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商丘市</w:t>
            </w:r>
          </w:p>
        </w:tc>
        <w:tc>
          <w:tcPr>
            <w:tcW w:w="1567"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18.56%</w:t>
            </w:r>
          </w:p>
        </w:tc>
        <w:tc>
          <w:tcPr>
            <w:tcW w:w="2233" w:type="dxa"/>
            <w:tcBorders>
              <w:top w:val="single" w:color="4BACC6" w:sz="8" w:space="0"/>
              <w:left w:val="single" w:color="4BACC6" w:sz="8" w:space="0"/>
              <w:bottom w:val="single" w:color="4BACC6" w:sz="8" w:space="0"/>
              <w:right w:val="single" w:color="4BACC6" w:sz="8" w:space="0"/>
            </w:tcBorders>
            <w:shd w:val="clear" w:color="auto" w:fill="B7DDE8"/>
            <w:vAlign w:val="top"/>
          </w:tcPr>
          <w:p>
            <w:pPr>
              <w:keepNext w:val="0"/>
              <w:keepLines w:val="0"/>
              <w:widowControl/>
              <w:suppressLineNumbers w:val="0"/>
              <w:ind w:left="0" w:leftChars="0" w:right="0" w:rightChars="0"/>
              <w:jc w:val="center"/>
              <w:textAlignment w:val="top"/>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濮阳市</w:t>
            </w:r>
          </w:p>
        </w:tc>
        <w:tc>
          <w:tcPr>
            <w:tcW w:w="170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916" w:type="dxa"/>
            <w:tcBorders>
              <w:top w:val="single" w:color="4BACC6" w:sz="8" w:space="0"/>
              <w:left w:val="single" w:color="4BACC6" w:sz="8" w:space="0"/>
              <w:bottom w:val="single" w:color="4BACC6" w:sz="8" w:space="0"/>
              <w:right w:val="single" w:color="4BACC6" w:sz="8" w:space="0"/>
            </w:tcBorders>
            <w:shd w:val="clear" w:color="auto" w:fill="FFFFFF"/>
            <w:vAlign w:val="top"/>
          </w:tcPr>
          <w:p>
            <w:pPr>
              <w:keepNext w:val="0"/>
              <w:keepLines w:val="0"/>
              <w:widowControl/>
              <w:suppressLineNumbers w:val="0"/>
              <w:ind w:left="0" w:leftChars="0" w:right="0" w:rightChars="0"/>
              <w:jc w:val="center"/>
              <w:textAlignment w:val="top"/>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安阳市</w:t>
            </w:r>
          </w:p>
        </w:tc>
        <w:tc>
          <w:tcPr>
            <w:tcW w:w="1567"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7.78%</w:t>
            </w:r>
          </w:p>
        </w:tc>
        <w:tc>
          <w:tcPr>
            <w:tcW w:w="2233" w:type="dxa"/>
            <w:tcBorders>
              <w:top w:val="single" w:color="4BACC6" w:sz="8" w:space="0"/>
              <w:left w:val="single" w:color="4BACC6" w:sz="8" w:space="0"/>
              <w:bottom w:val="single" w:color="4BACC6" w:sz="8" w:space="0"/>
              <w:right w:val="single" w:color="4BACC6" w:sz="8" w:space="0"/>
            </w:tcBorders>
            <w:shd w:val="clear" w:color="auto" w:fill="FFFFFF"/>
            <w:vAlign w:val="top"/>
          </w:tcPr>
          <w:p>
            <w:pPr>
              <w:keepNext w:val="0"/>
              <w:keepLines w:val="0"/>
              <w:widowControl/>
              <w:suppressLineNumbers w:val="0"/>
              <w:ind w:left="0" w:leftChars="0" w:right="0" w:rightChars="0"/>
              <w:jc w:val="center"/>
              <w:textAlignment w:val="top"/>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开封市</w:t>
            </w:r>
          </w:p>
        </w:tc>
        <w:tc>
          <w:tcPr>
            <w:tcW w:w="170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916" w:type="dxa"/>
            <w:tcBorders>
              <w:top w:val="single" w:color="4BACC6" w:sz="8" w:space="0"/>
              <w:left w:val="single" w:color="4BACC6" w:sz="8" w:space="0"/>
              <w:bottom w:val="single" w:color="4BACC6" w:sz="8" w:space="0"/>
              <w:right w:val="single" w:color="4BACC6" w:sz="8" w:space="0"/>
            </w:tcBorders>
            <w:shd w:val="clear" w:color="auto" w:fill="B7DDE8"/>
            <w:vAlign w:val="top"/>
          </w:tcPr>
          <w:p>
            <w:pPr>
              <w:keepNext w:val="0"/>
              <w:keepLines w:val="0"/>
              <w:widowControl/>
              <w:suppressLineNumbers w:val="0"/>
              <w:ind w:left="0" w:leftChars="0" w:right="0" w:rightChars="0"/>
              <w:jc w:val="center"/>
              <w:textAlignment w:val="top"/>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新乡市</w:t>
            </w:r>
          </w:p>
        </w:tc>
        <w:tc>
          <w:tcPr>
            <w:tcW w:w="1567"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4.19%</w:t>
            </w:r>
          </w:p>
        </w:tc>
        <w:tc>
          <w:tcPr>
            <w:tcW w:w="2233" w:type="dxa"/>
            <w:tcBorders>
              <w:top w:val="single" w:color="4BACC6" w:sz="8" w:space="0"/>
              <w:left w:val="single" w:color="4BACC6" w:sz="8" w:space="0"/>
              <w:bottom w:val="single" w:color="4BACC6" w:sz="8" w:space="0"/>
              <w:right w:val="single" w:color="4BACC6" w:sz="8" w:space="0"/>
            </w:tcBorders>
            <w:shd w:val="clear" w:color="auto" w:fill="B7DDE8"/>
            <w:vAlign w:val="top"/>
          </w:tcPr>
          <w:p>
            <w:pPr>
              <w:keepNext w:val="0"/>
              <w:keepLines w:val="0"/>
              <w:widowControl/>
              <w:suppressLineNumbers w:val="0"/>
              <w:ind w:left="0" w:leftChars="0" w:right="0" w:rightChars="0"/>
              <w:jc w:val="center"/>
              <w:textAlignment w:val="top"/>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洛阳市</w:t>
            </w:r>
          </w:p>
        </w:tc>
        <w:tc>
          <w:tcPr>
            <w:tcW w:w="170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exact"/>
          <w:jc w:val="center"/>
        </w:trPr>
        <w:tc>
          <w:tcPr>
            <w:tcW w:w="1916" w:type="dxa"/>
            <w:tcBorders>
              <w:top w:val="single" w:color="4BACC6" w:sz="8" w:space="0"/>
              <w:left w:val="single" w:color="4BACC6" w:sz="8" w:space="0"/>
              <w:bottom w:val="single" w:color="4BACC6" w:sz="8" w:space="0"/>
              <w:right w:val="single" w:color="4BACC6" w:sz="8" w:space="0"/>
            </w:tcBorders>
            <w:shd w:val="clear" w:color="auto" w:fill="FFFFFF"/>
            <w:vAlign w:val="top"/>
          </w:tcPr>
          <w:p>
            <w:pPr>
              <w:keepNext w:val="0"/>
              <w:keepLines w:val="0"/>
              <w:widowControl/>
              <w:suppressLineNumbers w:val="0"/>
              <w:ind w:left="0" w:leftChars="0" w:right="0" w:rightChars="0"/>
              <w:jc w:val="center"/>
              <w:textAlignment w:val="top"/>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许昌市</w:t>
            </w:r>
          </w:p>
        </w:tc>
        <w:tc>
          <w:tcPr>
            <w:tcW w:w="1567"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3.59%</w:t>
            </w:r>
          </w:p>
        </w:tc>
        <w:tc>
          <w:tcPr>
            <w:tcW w:w="2233" w:type="dxa"/>
            <w:tcBorders>
              <w:top w:val="single" w:color="4BACC6" w:sz="8" w:space="0"/>
              <w:left w:val="single" w:color="4BACC6" w:sz="8" w:space="0"/>
              <w:bottom w:val="single" w:color="4BACC6" w:sz="8" w:space="0"/>
              <w:right w:val="single" w:color="4BACC6" w:sz="8" w:space="0"/>
            </w:tcBorders>
            <w:shd w:val="clear" w:color="auto" w:fill="FFFFFF"/>
            <w:vAlign w:val="top"/>
          </w:tcPr>
          <w:p>
            <w:pPr>
              <w:keepNext w:val="0"/>
              <w:keepLines w:val="0"/>
              <w:widowControl/>
              <w:suppressLineNumbers w:val="0"/>
              <w:ind w:left="0" w:leftChars="0" w:right="0" w:rightChars="0"/>
              <w:jc w:val="center"/>
              <w:textAlignment w:val="top"/>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鹤壁市</w:t>
            </w:r>
          </w:p>
        </w:tc>
        <w:tc>
          <w:tcPr>
            <w:tcW w:w="170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916" w:type="dxa"/>
            <w:tcBorders>
              <w:top w:val="single" w:color="4BACC6" w:sz="8" w:space="0"/>
              <w:left w:val="single" w:color="4BACC6" w:sz="8" w:space="0"/>
              <w:bottom w:val="single" w:color="4BACC6" w:sz="8" w:space="0"/>
              <w:right w:val="single" w:color="4BACC6" w:sz="8" w:space="0"/>
            </w:tcBorders>
            <w:shd w:val="clear" w:color="auto" w:fill="B7DDE8"/>
            <w:vAlign w:val="top"/>
          </w:tcPr>
          <w:p>
            <w:pPr>
              <w:keepNext w:val="0"/>
              <w:keepLines w:val="0"/>
              <w:widowControl/>
              <w:suppressLineNumbers w:val="0"/>
              <w:ind w:left="0" w:leftChars="0" w:right="0" w:rightChars="0"/>
              <w:jc w:val="center"/>
              <w:textAlignment w:val="top"/>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平顶山市</w:t>
            </w:r>
          </w:p>
        </w:tc>
        <w:tc>
          <w:tcPr>
            <w:tcW w:w="1567"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2.99%</w:t>
            </w:r>
          </w:p>
        </w:tc>
        <w:tc>
          <w:tcPr>
            <w:tcW w:w="2233" w:type="dxa"/>
            <w:tcBorders>
              <w:top w:val="single" w:color="4BACC6" w:sz="8" w:space="0"/>
              <w:left w:val="single" w:color="4BACC6" w:sz="8" w:space="0"/>
              <w:bottom w:val="single" w:color="4BACC6" w:sz="8" w:space="0"/>
              <w:right w:val="single" w:color="4BACC6" w:sz="8" w:space="0"/>
            </w:tcBorders>
            <w:shd w:val="clear" w:color="auto" w:fill="B7DDE8"/>
            <w:vAlign w:val="top"/>
          </w:tcPr>
          <w:p>
            <w:pPr>
              <w:keepNext w:val="0"/>
              <w:keepLines w:val="0"/>
              <w:widowControl/>
              <w:suppressLineNumbers w:val="0"/>
              <w:ind w:left="0" w:leftChars="0" w:right="0" w:rightChars="0"/>
              <w:jc w:val="center"/>
              <w:textAlignment w:val="top"/>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济源示范区</w:t>
            </w:r>
          </w:p>
        </w:tc>
        <w:tc>
          <w:tcPr>
            <w:tcW w:w="170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916" w:type="dxa"/>
            <w:tcBorders>
              <w:top w:val="single" w:color="4BACC6" w:sz="8" w:space="0"/>
              <w:left w:val="single" w:color="4BACC6" w:sz="8" w:space="0"/>
              <w:bottom w:val="single" w:color="4BACC6" w:sz="8" w:space="0"/>
              <w:right w:val="single" w:color="4BACC6" w:sz="8" w:space="0"/>
            </w:tcBorders>
            <w:shd w:val="clear" w:color="auto" w:fill="FFFFFF"/>
            <w:vAlign w:val="top"/>
          </w:tcPr>
          <w:p>
            <w:pPr>
              <w:keepNext w:val="0"/>
              <w:keepLines w:val="0"/>
              <w:widowControl/>
              <w:suppressLineNumbers w:val="0"/>
              <w:ind w:left="0" w:leftChars="0" w:right="0" w:rightChars="0"/>
              <w:jc w:val="center"/>
              <w:textAlignment w:val="top"/>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周口市</w:t>
            </w:r>
          </w:p>
        </w:tc>
        <w:tc>
          <w:tcPr>
            <w:tcW w:w="1567"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2.40%</w:t>
            </w:r>
          </w:p>
        </w:tc>
        <w:tc>
          <w:tcPr>
            <w:tcW w:w="223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snapToGrid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p>
        </w:tc>
        <w:tc>
          <w:tcPr>
            <w:tcW w:w="170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snapToGrid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p>
        </w:tc>
      </w:tr>
    </w:tbl>
    <w:p>
      <w:pPr>
        <w:pStyle w:val="4"/>
        <w:keepNext/>
        <w:keepLines/>
        <w:pageBreakBefore w:val="0"/>
        <w:widowControl w:val="0"/>
        <w:kinsoku/>
        <w:wordWrap/>
        <w:overflowPunct/>
        <w:topLinePunct w:val="0"/>
        <w:autoSpaceDE w:val="0"/>
        <w:autoSpaceDN w:val="0"/>
        <w:bidi w:val="0"/>
        <w:adjustRightInd/>
        <w:snapToGrid/>
        <w:spacing w:before="157" w:beforeLines="50" w:after="157" w:afterLines="50" w:line="600" w:lineRule="exact"/>
        <w:ind w:firstLine="640" w:firstLineChars="200"/>
        <w:jc w:val="both"/>
        <w:textAlignment w:val="auto"/>
        <w:rPr>
          <w:rFonts w:hint="eastAsia" w:ascii="楷体" w:hAnsi="楷体" w:eastAsia="楷体" w:cs="楷体"/>
          <w:b w:val="0"/>
          <w:bCs/>
          <w:lang w:val="en-US" w:eastAsia="zh-CN"/>
        </w:rPr>
      </w:pPr>
      <w:bookmarkStart w:id="94" w:name="_Toc4755"/>
      <w:r>
        <w:rPr>
          <w:rFonts w:hint="eastAsia" w:ascii="楷体" w:hAnsi="楷体" w:eastAsia="楷体" w:cs="楷体"/>
          <w:b w:val="0"/>
          <w:bCs/>
          <w:lang w:val="en-US" w:eastAsia="zh-CN"/>
        </w:rPr>
        <w:t>（三）毕业生服务河南省重点领域情况</w:t>
      </w:r>
      <w:bookmarkEnd w:id="94"/>
    </w:p>
    <w:p>
      <w:pPr>
        <w:pStyle w:val="7"/>
        <w:spacing w:before="127" w:line="364" w:lineRule="auto"/>
        <w:ind w:left="220" w:right="357" w:firstLine="640"/>
        <w:jc w:val="both"/>
        <w:rPr>
          <w:rFonts w:hint="eastAsia" w:ascii="仿宋_GB2312" w:eastAsia="仿宋_GB2312" w:cs="仿宋" w:hAnsiTheme="minorEastAsia"/>
          <w:sz w:val="32"/>
          <w:szCs w:val="32"/>
          <w:lang w:val="en-US" w:eastAsia="zh-CN" w:bidi="zh-CN"/>
        </w:rPr>
      </w:pPr>
      <w:r>
        <w:rPr>
          <w:rFonts w:hint="eastAsia" w:ascii="仿宋_GB2312" w:eastAsia="仿宋_GB2312" w:cs="仿宋" w:hAnsiTheme="minorEastAsia"/>
          <w:sz w:val="32"/>
          <w:szCs w:val="32"/>
          <w:lang w:val="en-US" w:eastAsia="zh-CN" w:bidi="zh-CN"/>
        </w:rPr>
        <w:t>调查省内就业毕业生服务省重点领域情况发现，仅有3.6%的毕业生的工作服务于省重点领域。详细情况见图4-5所示。</w:t>
      </w:r>
    </w:p>
    <w:p>
      <w:pPr>
        <w:keepNext w:val="0"/>
        <w:keepLines w:val="0"/>
        <w:pageBreakBefore w:val="0"/>
        <w:widowControl w:val="0"/>
        <w:kinsoku/>
        <w:wordWrap/>
        <w:overflowPunct/>
        <w:topLinePunct w:val="0"/>
        <w:autoSpaceDE w:val="0"/>
        <w:autoSpaceDN w:val="0"/>
        <w:bidi w:val="0"/>
        <w:adjustRightInd/>
        <w:snapToGrid/>
        <w:jc w:val="center"/>
        <w:textAlignment w:val="auto"/>
      </w:pPr>
      <w:r>
        <w:drawing>
          <wp:inline distT="0" distB="0" distL="114300" distR="114300">
            <wp:extent cx="4240530" cy="2887980"/>
            <wp:effectExtent l="0" t="0" r="7620" b="7620"/>
            <wp:docPr id="27"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pStyle w:val="5"/>
        <w:spacing w:before="127" w:line="364" w:lineRule="auto"/>
        <w:ind w:right="357"/>
        <w:jc w:val="center"/>
        <w:rPr>
          <w:rFonts w:hint="default" w:ascii="楷体" w:hAnsi="楷体" w:eastAsia="楷体" w:cs="楷体"/>
          <w:b/>
          <w:bCs/>
          <w:sz w:val="28"/>
          <w:szCs w:val="28"/>
          <w:lang w:val="en-US" w:eastAsia="zh-CN"/>
        </w:rPr>
      </w:pPr>
      <w:r>
        <w:rPr>
          <w:rFonts w:hint="eastAsia" w:ascii="楷体" w:hAnsi="楷体" w:eastAsia="楷体" w:cs="楷体"/>
          <w:b/>
          <w:bCs/>
          <w:sz w:val="28"/>
          <w:szCs w:val="28"/>
        </w:rPr>
        <w:t>图</w:t>
      </w:r>
      <w:r>
        <w:rPr>
          <w:rFonts w:hint="eastAsia" w:ascii="楷体" w:hAnsi="楷体" w:eastAsia="楷体" w:cs="楷体"/>
          <w:b/>
          <w:bCs/>
          <w:sz w:val="28"/>
          <w:szCs w:val="28"/>
          <w:lang w:val="en-US" w:eastAsia="zh-CN"/>
        </w:rPr>
        <w:t>4</w:t>
      </w:r>
      <w:r>
        <w:rPr>
          <w:rFonts w:hint="eastAsia" w:ascii="楷体" w:hAnsi="楷体" w:eastAsia="楷体" w:cs="楷体"/>
          <w:b/>
          <w:bCs/>
          <w:sz w:val="28"/>
          <w:szCs w:val="28"/>
          <w:lang w:eastAsia="zh-CN"/>
        </w:rPr>
        <w:t>-</w:t>
      </w:r>
      <w:bookmarkStart w:id="95" w:name="_Toc32460"/>
      <w:r>
        <w:rPr>
          <w:rFonts w:hint="eastAsia" w:ascii="楷体" w:hAnsi="楷体" w:eastAsia="楷体" w:cs="楷体"/>
          <w:b/>
          <w:bCs/>
          <w:sz w:val="28"/>
          <w:szCs w:val="28"/>
          <w:lang w:val="en-US" w:eastAsia="zh-CN"/>
        </w:rPr>
        <w:t>5 毕业生服务河南省重点领域情况</w:t>
      </w:r>
      <w:bookmarkEnd w:id="95"/>
    </w:p>
    <w:p>
      <w:pPr>
        <w:pStyle w:val="3"/>
        <w:keepNext/>
        <w:keepLines/>
        <w:pageBreakBefore w:val="0"/>
        <w:widowControl w:val="0"/>
        <w:kinsoku/>
        <w:wordWrap/>
        <w:overflowPunct/>
        <w:topLinePunct w:val="0"/>
        <w:autoSpaceDE w:val="0"/>
        <w:autoSpaceDN w:val="0"/>
        <w:bidi w:val="0"/>
        <w:adjustRightInd/>
        <w:snapToGrid/>
        <w:spacing w:before="0" w:beforeLines="0" w:after="0" w:afterLines="0" w:line="240" w:lineRule="auto"/>
        <w:ind w:firstLine="640" w:firstLineChars="200"/>
        <w:jc w:val="both"/>
        <w:textAlignment w:val="auto"/>
        <w:rPr>
          <w:rFonts w:hint="eastAsia" w:ascii="黑体" w:hAnsi="黑体" w:eastAsia="黑体" w:cs="黑体"/>
          <w:b w:val="0"/>
          <w:bCs/>
          <w:lang w:val="en-US" w:eastAsia="zh-CN"/>
        </w:rPr>
      </w:pPr>
      <w:bookmarkStart w:id="96" w:name="_Toc27563"/>
      <w:r>
        <w:rPr>
          <w:rFonts w:hint="eastAsia" w:ascii="黑体" w:hAnsi="黑体" w:eastAsia="黑体" w:cs="黑体"/>
          <w:b w:val="0"/>
          <w:bCs/>
          <w:lang w:val="en-US" w:eastAsia="zh-CN"/>
        </w:rPr>
        <w:t>四、毕业生灵活就业情况</w:t>
      </w:r>
      <w:bookmarkEnd w:id="96"/>
    </w:p>
    <w:p>
      <w:pPr>
        <w:pStyle w:val="4"/>
        <w:keepNext/>
        <w:keepLines/>
        <w:pageBreakBefore w:val="0"/>
        <w:widowControl w:val="0"/>
        <w:kinsoku/>
        <w:wordWrap/>
        <w:overflowPunct/>
        <w:topLinePunct w:val="0"/>
        <w:autoSpaceDE w:val="0"/>
        <w:autoSpaceDN w:val="0"/>
        <w:bidi w:val="0"/>
        <w:adjustRightInd/>
        <w:snapToGrid/>
        <w:spacing w:before="157" w:beforeLines="50" w:after="157" w:afterLines="50" w:line="600" w:lineRule="exact"/>
        <w:ind w:firstLine="640" w:firstLineChars="200"/>
        <w:jc w:val="both"/>
        <w:textAlignment w:val="auto"/>
        <w:rPr>
          <w:rFonts w:hint="eastAsia" w:ascii="楷体" w:hAnsi="楷体" w:eastAsia="楷体" w:cs="楷体"/>
          <w:b w:val="0"/>
          <w:bCs/>
          <w:lang w:val="en-US" w:eastAsia="zh-CN"/>
        </w:rPr>
      </w:pPr>
      <w:bookmarkStart w:id="97" w:name="_Toc20414"/>
      <w:r>
        <w:rPr>
          <w:rFonts w:hint="eastAsia" w:ascii="楷体" w:hAnsi="楷体" w:eastAsia="楷体" w:cs="楷体"/>
          <w:b w:val="0"/>
          <w:bCs/>
          <w:lang w:val="en-US" w:eastAsia="zh-CN"/>
        </w:rPr>
        <w:t>（一）灵活就业的形式</w:t>
      </w:r>
      <w:bookmarkEnd w:id="97"/>
    </w:p>
    <w:p>
      <w:pPr>
        <w:pStyle w:val="7"/>
        <w:spacing w:before="127" w:line="364" w:lineRule="auto"/>
        <w:ind w:left="220" w:right="357" w:firstLine="640"/>
        <w:jc w:val="both"/>
        <w:rPr>
          <w:rFonts w:hint="eastAsia" w:ascii="仿宋_GB2312" w:eastAsia="仿宋_GB2312" w:cs="仿宋" w:hAnsiTheme="minorEastAsia"/>
          <w:sz w:val="32"/>
          <w:szCs w:val="32"/>
          <w:lang w:val="en-US" w:eastAsia="zh-CN" w:bidi="zh-CN"/>
        </w:rPr>
      </w:pPr>
      <w:r>
        <w:rPr>
          <w:rFonts w:hint="eastAsia" w:ascii="仿宋_GB2312" w:eastAsia="仿宋_GB2312" w:cs="仿宋" w:hAnsiTheme="minorEastAsia"/>
          <w:sz w:val="32"/>
          <w:szCs w:val="32"/>
          <w:lang w:val="en-US" w:eastAsia="zh-CN" w:bidi="zh-CN"/>
        </w:rPr>
        <w:t>据2022届毕业生中调查其灵活就业的形式发现，大部分毕业生选择“其他”选项，占比69.23%；其次是“用人单位不签订就业协议或劳动合同仅提供聘用证明、工资收入的就业形式”占比11.54%；再次是“某些艺术工作者”和“互联网营销工作者”占比均为7.69%。详细情况见图4-6所示。</w:t>
      </w:r>
    </w:p>
    <w:p>
      <w:pPr>
        <w:pStyle w:val="7"/>
        <w:spacing w:before="127" w:line="364" w:lineRule="auto"/>
        <w:ind w:right="357"/>
        <w:jc w:val="center"/>
        <w:rPr>
          <w:rFonts w:hint="default" w:ascii="仿宋_GB2312" w:eastAsia="仿宋_GB2312" w:cs="仿宋" w:hAnsiTheme="minorEastAsia"/>
          <w:sz w:val="32"/>
          <w:szCs w:val="32"/>
          <w:lang w:val="en-US" w:eastAsia="zh-CN" w:bidi="zh-CN"/>
        </w:rPr>
      </w:pPr>
      <w:r>
        <w:rPr>
          <w:rFonts w:hint="eastAsia"/>
          <w:lang w:val="en-US" w:eastAsia="zh-CN"/>
        </w:rPr>
        <w:t xml:space="preserve">  </w:t>
      </w:r>
      <w:r>
        <w:drawing>
          <wp:inline distT="0" distB="0" distL="114300" distR="114300">
            <wp:extent cx="4666615" cy="3285490"/>
            <wp:effectExtent l="0" t="0" r="635" b="10160"/>
            <wp:docPr id="3318"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pStyle w:val="5"/>
        <w:spacing w:before="127" w:line="364" w:lineRule="auto"/>
        <w:ind w:right="357"/>
        <w:jc w:val="center"/>
        <w:rPr>
          <w:rFonts w:hint="default" w:ascii="楷体" w:hAnsi="楷体" w:eastAsia="楷体" w:cs="楷体"/>
          <w:b/>
          <w:bCs/>
          <w:sz w:val="28"/>
          <w:szCs w:val="28"/>
          <w:lang w:val="en-US" w:eastAsia="zh-CN"/>
        </w:rPr>
      </w:pPr>
      <w:bookmarkStart w:id="98" w:name="_Toc19627"/>
      <w:r>
        <w:rPr>
          <w:rFonts w:hint="eastAsia" w:ascii="楷体" w:hAnsi="楷体" w:eastAsia="楷体" w:cs="楷体"/>
          <w:b/>
          <w:bCs/>
          <w:sz w:val="28"/>
          <w:szCs w:val="28"/>
        </w:rPr>
        <w:t>图</w:t>
      </w:r>
      <w:r>
        <w:rPr>
          <w:rFonts w:hint="eastAsia" w:ascii="楷体" w:hAnsi="楷体" w:eastAsia="楷体" w:cs="楷体"/>
          <w:b/>
          <w:bCs/>
          <w:sz w:val="28"/>
          <w:szCs w:val="28"/>
          <w:lang w:val="en-US" w:eastAsia="zh-CN"/>
        </w:rPr>
        <w:t>4</w:t>
      </w:r>
      <w:r>
        <w:rPr>
          <w:rFonts w:hint="eastAsia" w:ascii="楷体" w:hAnsi="楷体" w:eastAsia="楷体" w:cs="楷体"/>
          <w:b/>
          <w:bCs/>
          <w:sz w:val="28"/>
          <w:szCs w:val="28"/>
          <w:lang w:eastAsia="zh-CN"/>
        </w:rPr>
        <w:t>-</w:t>
      </w:r>
      <w:r>
        <w:rPr>
          <w:rFonts w:hint="eastAsia" w:ascii="楷体" w:hAnsi="楷体" w:eastAsia="楷体" w:cs="楷体"/>
          <w:b/>
          <w:bCs/>
          <w:sz w:val="28"/>
          <w:szCs w:val="28"/>
          <w:lang w:val="en-US" w:eastAsia="zh-CN"/>
        </w:rPr>
        <w:t xml:space="preserve">6 </w:t>
      </w:r>
      <w:r>
        <w:rPr>
          <w:rFonts w:hint="eastAsia" w:ascii="楷体" w:hAnsi="楷体" w:eastAsia="楷体" w:cs="楷体"/>
          <w:b/>
          <w:bCs/>
          <w:sz w:val="28"/>
          <w:szCs w:val="28"/>
        </w:rPr>
        <w:t>灵活就业的形式</w:t>
      </w:r>
      <w:bookmarkEnd w:id="98"/>
    </w:p>
    <w:p>
      <w:pPr>
        <w:pStyle w:val="4"/>
        <w:keepNext/>
        <w:keepLines/>
        <w:pageBreakBefore w:val="0"/>
        <w:widowControl w:val="0"/>
        <w:kinsoku/>
        <w:wordWrap/>
        <w:overflowPunct/>
        <w:topLinePunct w:val="0"/>
        <w:autoSpaceDE w:val="0"/>
        <w:autoSpaceDN w:val="0"/>
        <w:bidi w:val="0"/>
        <w:adjustRightInd/>
        <w:snapToGrid/>
        <w:spacing w:before="157" w:beforeLines="50" w:after="157" w:afterLines="50" w:line="600" w:lineRule="exact"/>
        <w:ind w:firstLine="640" w:firstLineChars="200"/>
        <w:jc w:val="both"/>
        <w:textAlignment w:val="auto"/>
        <w:rPr>
          <w:rFonts w:hint="eastAsia" w:ascii="楷体" w:hAnsi="楷体" w:eastAsia="楷体" w:cs="楷体"/>
          <w:b w:val="0"/>
          <w:bCs/>
          <w:lang w:val="en-US" w:eastAsia="zh-CN"/>
        </w:rPr>
      </w:pPr>
      <w:bookmarkStart w:id="99" w:name="_Toc18461"/>
      <w:r>
        <w:rPr>
          <w:rFonts w:hint="eastAsia" w:ascii="楷体" w:hAnsi="楷体" w:eastAsia="楷体" w:cs="楷体"/>
          <w:b w:val="0"/>
          <w:bCs/>
          <w:lang w:val="en-US" w:eastAsia="zh-CN"/>
        </w:rPr>
        <w:t>（二）灵活就业的原因</w:t>
      </w:r>
      <w:bookmarkEnd w:id="99"/>
    </w:p>
    <w:p>
      <w:pPr>
        <w:pStyle w:val="7"/>
        <w:spacing w:before="127" w:line="364" w:lineRule="auto"/>
        <w:ind w:left="220" w:right="357" w:firstLine="640"/>
        <w:jc w:val="both"/>
        <w:rPr>
          <w:rFonts w:hint="eastAsia" w:ascii="仿宋_GB2312" w:eastAsia="仿宋_GB2312" w:cs="仿宋" w:hAnsiTheme="minorEastAsia"/>
          <w:sz w:val="32"/>
          <w:szCs w:val="32"/>
          <w:lang w:val="en-US" w:eastAsia="zh-CN" w:bidi="zh-CN"/>
        </w:rPr>
      </w:pPr>
      <w:r>
        <w:rPr>
          <w:rFonts w:hint="eastAsia" w:ascii="仿宋_GB2312" w:eastAsia="仿宋_GB2312" w:cs="仿宋" w:hAnsiTheme="minorEastAsia"/>
          <w:sz w:val="32"/>
          <w:szCs w:val="32"/>
          <w:lang w:val="en-US" w:eastAsia="zh-CN" w:bidi="zh-CN"/>
        </w:rPr>
        <w:t>就毕业生选择灵活就业的原因调查发现，46.15%的毕业生因为“其他”；其次是19.23%因为“不受约束相对自由”原因选择灵活就业；再次是19.23%毕业生因为“准备考研、公务员或事业单位”而选择灵活就业。详细情况见图4-7所示。</w:t>
      </w:r>
    </w:p>
    <w:p>
      <w:pPr>
        <w:pStyle w:val="7"/>
        <w:spacing w:before="127" w:line="364" w:lineRule="auto"/>
        <w:ind w:right="357"/>
        <w:jc w:val="center"/>
      </w:pPr>
      <w:r>
        <w:rPr>
          <w:rFonts w:hint="eastAsia"/>
          <w:lang w:val="en-US" w:eastAsia="zh-CN"/>
        </w:rPr>
        <w:t xml:space="preserve">  </w:t>
      </w:r>
      <w:r>
        <w:drawing>
          <wp:inline distT="0" distB="0" distL="114300" distR="114300">
            <wp:extent cx="4573905" cy="3488690"/>
            <wp:effectExtent l="0" t="0" r="17145" b="16510"/>
            <wp:docPr id="29"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pPr>
        <w:pStyle w:val="5"/>
        <w:spacing w:before="127" w:line="364" w:lineRule="auto"/>
        <w:ind w:right="357"/>
        <w:jc w:val="center"/>
        <w:rPr>
          <w:rFonts w:hint="eastAsia" w:ascii="楷体" w:hAnsi="楷体" w:eastAsia="楷体" w:cs="楷体"/>
          <w:b/>
          <w:bCs/>
          <w:sz w:val="28"/>
          <w:szCs w:val="28"/>
        </w:rPr>
      </w:pPr>
      <w:r>
        <w:rPr>
          <w:rFonts w:hint="eastAsia" w:ascii="楷体" w:hAnsi="楷体" w:eastAsia="楷体" w:cs="楷体"/>
          <w:b/>
          <w:bCs/>
          <w:sz w:val="28"/>
          <w:szCs w:val="28"/>
        </w:rPr>
        <w:t>图</w:t>
      </w:r>
      <w:r>
        <w:rPr>
          <w:rFonts w:hint="eastAsia" w:ascii="楷体" w:hAnsi="楷体" w:eastAsia="楷体" w:cs="楷体"/>
          <w:b/>
          <w:bCs/>
          <w:sz w:val="28"/>
          <w:szCs w:val="28"/>
          <w:lang w:val="en-US" w:eastAsia="zh-CN"/>
        </w:rPr>
        <w:t>4</w:t>
      </w:r>
      <w:r>
        <w:rPr>
          <w:rFonts w:hint="eastAsia" w:ascii="楷体" w:hAnsi="楷体" w:eastAsia="楷体" w:cs="楷体"/>
          <w:b/>
          <w:bCs/>
          <w:sz w:val="28"/>
          <w:szCs w:val="28"/>
          <w:lang w:eastAsia="zh-CN"/>
        </w:rPr>
        <w:t>-</w:t>
      </w:r>
      <w:bookmarkStart w:id="100" w:name="_Toc27721"/>
      <w:r>
        <w:rPr>
          <w:rFonts w:hint="eastAsia" w:ascii="楷体" w:hAnsi="楷体" w:eastAsia="楷体" w:cs="楷体"/>
          <w:b/>
          <w:bCs/>
          <w:sz w:val="28"/>
          <w:szCs w:val="28"/>
          <w:lang w:val="en-US" w:eastAsia="zh-CN"/>
        </w:rPr>
        <w:t xml:space="preserve">7  </w:t>
      </w:r>
      <w:r>
        <w:rPr>
          <w:rFonts w:hint="eastAsia" w:ascii="楷体" w:hAnsi="楷体" w:eastAsia="楷体" w:cs="楷体"/>
          <w:b/>
          <w:bCs/>
          <w:sz w:val="28"/>
          <w:szCs w:val="28"/>
        </w:rPr>
        <w:t>灵活就业的原因</w:t>
      </w:r>
      <w:bookmarkEnd w:id="100"/>
    </w:p>
    <w:p>
      <w:pPr>
        <w:rPr>
          <w:rFonts w:hint="eastAsia" w:ascii="楷体" w:hAnsi="楷体" w:eastAsia="楷体" w:cs="楷体"/>
          <w:b/>
          <w:bCs/>
          <w:sz w:val="28"/>
          <w:szCs w:val="28"/>
        </w:rPr>
      </w:pPr>
    </w:p>
    <w:p>
      <w:pPr>
        <w:rPr>
          <w:rFonts w:hint="eastAsia" w:ascii="楷体" w:hAnsi="楷体" w:eastAsia="楷体" w:cs="楷体"/>
          <w:b/>
          <w:bCs/>
          <w:sz w:val="28"/>
          <w:szCs w:val="28"/>
        </w:rPr>
      </w:pPr>
    </w:p>
    <w:p>
      <w:pPr>
        <w:rPr>
          <w:rFonts w:hint="eastAsia" w:ascii="楷体" w:hAnsi="楷体" w:eastAsia="楷体" w:cs="楷体"/>
          <w:b/>
          <w:bCs/>
          <w:sz w:val="28"/>
          <w:szCs w:val="28"/>
        </w:rPr>
      </w:pPr>
    </w:p>
    <w:p>
      <w:pPr>
        <w:rPr>
          <w:rFonts w:hint="eastAsia" w:ascii="楷体" w:hAnsi="楷体" w:eastAsia="楷体" w:cs="楷体"/>
          <w:b/>
          <w:bCs/>
          <w:sz w:val="28"/>
          <w:szCs w:val="28"/>
        </w:rPr>
      </w:pPr>
    </w:p>
    <w:p>
      <w:pPr>
        <w:rPr>
          <w:rFonts w:hint="eastAsia" w:ascii="楷体" w:hAnsi="楷体" w:eastAsia="楷体" w:cs="楷体"/>
          <w:b/>
          <w:bCs/>
          <w:sz w:val="28"/>
          <w:szCs w:val="28"/>
        </w:rPr>
      </w:pPr>
    </w:p>
    <w:p>
      <w:pPr>
        <w:rPr>
          <w:rFonts w:hint="eastAsia" w:ascii="楷体" w:hAnsi="楷体" w:eastAsia="楷体" w:cs="楷体"/>
          <w:b/>
          <w:bCs/>
          <w:sz w:val="28"/>
          <w:szCs w:val="28"/>
        </w:rPr>
      </w:pPr>
    </w:p>
    <w:p>
      <w:pPr>
        <w:rPr>
          <w:rFonts w:hint="eastAsia" w:ascii="楷体" w:hAnsi="楷体" w:eastAsia="楷体" w:cs="楷体"/>
          <w:b/>
          <w:bCs/>
          <w:sz w:val="28"/>
          <w:szCs w:val="28"/>
        </w:rPr>
      </w:pPr>
    </w:p>
    <w:p>
      <w:pPr>
        <w:rPr>
          <w:rFonts w:hint="eastAsia" w:ascii="楷体" w:hAnsi="楷体" w:eastAsia="楷体" w:cs="楷体"/>
          <w:b/>
          <w:bCs/>
          <w:sz w:val="28"/>
          <w:szCs w:val="28"/>
        </w:rPr>
      </w:pPr>
    </w:p>
    <w:p>
      <w:pPr>
        <w:rPr>
          <w:rFonts w:hint="eastAsia" w:ascii="楷体" w:hAnsi="楷体" w:eastAsia="楷体" w:cs="楷体"/>
          <w:b/>
          <w:bCs/>
          <w:sz w:val="28"/>
          <w:szCs w:val="28"/>
        </w:rPr>
      </w:pPr>
    </w:p>
    <w:p>
      <w:pPr>
        <w:pStyle w:val="2"/>
        <w:keepNext/>
        <w:keepLines/>
        <w:pageBreakBefore w:val="0"/>
        <w:widowControl w:val="0"/>
        <w:kinsoku/>
        <w:wordWrap/>
        <w:overflowPunct/>
        <w:topLinePunct w:val="0"/>
        <w:autoSpaceDE w:val="0"/>
        <w:autoSpaceDN w:val="0"/>
        <w:bidi w:val="0"/>
        <w:adjustRightInd/>
        <w:snapToGrid/>
        <w:spacing w:before="157" w:beforeLines="50" w:after="157" w:afterLines="50" w:line="600" w:lineRule="exact"/>
        <w:jc w:val="center"/>
        <w:textAlignment w:val="auto"/>
        <w:rPr>
          <w:rFonts w:hint="eastAsia" w:ascii="方正小标宋简体" w:hAnsi="方正小标宋简体" w:eastAsia="方正小标宋简体" w:cs="方正小标宋简体"/>
        </w:rPr>
      </w:pPr>
      <w:bookmarkStart w:id="101" w:name="_Toc22821"/>
      <w:r>
        <w:rPr>
          <w:rFonts w:hint="eastAsia" w:ascii="方正小标宋简体" w:hAnsi="方正小标宋简体" w:eastAsia="方正小标宋简体" w:cs="方正小标宋简体"/>
        </w:rPr>
        <w:t>第五章 毕业生就业质量</w:t>
      </w:r>
      <w:bookmarkEnd w:id="101"/>
    </w:p>
    <w:p>
      <w:pPr>
        <w:pStyle w:val="3"/>
        <w:keepNext/>
        <w:keepLines/>
        <w:pageBreakBefore w:val="0"/>
        <w:widowControl w:val="0"/>
        <w:kinsoku/>
        <w:wordWrap/>
        <w:overflowPunct/>
        <w:topLinePunct w:val="0"/>
        <w:autoSpaceDE w:val="0"/>
        <w:autoSpaceDN w:val="0"/>
        <w:bidi w:val="0"/>
        <w:adjustRightInd/>
        <w:snapToGrid/>
        <w:spacing w:before="0" w:beforeLines="0" w:after="0" w:afterLines="0" w:line="240" w:lineRule="auto"/>
        <w:ind w:firstLine="640" w:firstLineChars="200"/>
        <w:jc w:val="both"/>
        <w:textAlignment w:val="auto"/>
        <w:rPr>
          <w:rFonts w:hint="eastAsia" w:ascii="黑体" w:hAnsi="黑体" w:eastAsia="黑体" w:cs="黑体"/>
          <w:b w:val="0"/>
          <w:bCs/>
          <w:lang w:val="en-US" w:eastAsia="zh-CN"/>
        </w:rPr>
      </w:pPr>
      <w:bookmarkStart w:id="102" w:name="一、毕业生就业满意度调查"/>
      <w:bookmarkEnd w:id="102"/>
      <w:bookmarkStart w:id="103" w:name="_bookmark132"/>
      <w:bookmarkEnd w:id="103"/>
      <w:bookmarkStart w:id="104" w:name="_Toc16336"/>
      <w:r>
        <w:rPr>
          <w:rFonts w:hint="eastAsia" w:ascii="黑体" w:hAnsi="黑体" w:eastAsia="黑体" w:cs="黑体"/>
          <w:b w:val="0"/>
          <w:bCs/>
          <w:lang w:val="en-US" w:eastAsia="zh-CN"/>
        </w:rPr>
        <w:t>一、毕业生就业满意度调查</w:t>
      </w:r>
      <w:bookmarkEnd w:id="104"/>
    </w:p>
    <w:p>
      <w:pPr>
        <w:pStyle w:val="4"/>
        <w:keepNext/>
        <w:keepLines/>
        <w:pageBreakBefore w:val="0"/>
        <w:widowControl w:val="0"/>
        <w:kinsoku/>
        <w:wordWrap/>
        <w:overflowPunct/>
        <w:topLinePunct w:val="0"/>
        <w:autoSpaceDE w:val="0"/>
        <w:autoSpaceDN w:val="0"/>
        <w:bidi w:val="0"/>
        <w:adjustRightInd/>
        <w:snapToGrid/>
        <w:spacing w:before="157" w:beforeLines="50" w:after="157" w:afterLines="50" w:line="600" w:lineRule="exact"/>
        <w:ind w:firstLine="640" w:firstLineChars="200"/>
        <w:jc w:val="both"/>
        <w:textAlignment w:val="auto"/>
        <w:rPr>
          <w:rFonts w:hint="eastAsia" w:ascii="楷体" w:hAnsi="楷体" w:eastAsia="楷体" w:cs="楷体"/>
          <w:b w:val="0"/>
          <w:bCs/>
          <w:lang w:val="en-US" w:eastAsia="zh-CN"/>
        </w:rPr>
      </w:pPr>
      <w:bookmarkStart w:id="105" w:name="_Toc26102"/>
      <w:r>
        <w:rPr>
          <w:rFonts w:hint="eastAsia" w:ascii="楷体" w:hAnsi="楷体" w:eastAsia="楷体" w:cs="楷体"/>
          <w:b w:val="0"/>
          <w:bCs/>
          <w:lang w:val="en-US" w:eastAsia="zh-CN"/>
        </w:rPr>
        <w:t>（一）毕业生就业总体满意度</w:t>
      </w:r>
      <w:bookmarkEnd w:id="105"/>
    </w:p>
    <w:p>
      <w:pPr>
        <w:pStyle w:val="7"/>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640" w:firstLineChars="200"/>
        <w:jc w:val="both"/>
        <w:textAlignment w:val="auto"/>
        <w:rPr>
          <w:rFonts w:hint="eastAsia" w:ascii="仿宋_GB2312" w:eastAsia="仿宋_GB2312" w:cs="仿宋" w:hAnsiTheme="minorEastAsia"/>
          <w:sz w:val="32"/>
          <w:szCs w:val="32"/>
          <w:lang w:val="en-US" w:eastAsia="zh-CN" w:bidi="zh-CN"/>
        </w:rPr>
      </w:pPr>
      <w:r>
        <w:rPr>
          <w:rFonts w:hint="eastAsia" w:ascii="仿宋_GB2312" w:eastAsia="仿宋_GB2312" w:cs="仿宋" w:hAnsiTheme="minorEastAsia"/>
          <w:sz w:val="32"/>
          <w:szCs w:val="32"/>
          <w:lang w:val="en-US" w:eastAsia="zh-CN" w:bidi="zh-CN"/>
        </w:rPr>
        <w:t>调查显示，学校2022届毕业生就业现状满意度（满意、很满意和一般）较高，满意度为94.03%。具体情况见图5-1所示。</w:t>
      </w:r>
    </w:p>
    <w:p>
      <w:pPr>
        <w:keepNext w:val="0"/>
        <w:keepLines w:val="0"/>
        <w:pageBreakBefore w:val="0"/>
        <w:widowControl w:val="0"/>
        <w:kinsoku/>
        <w:wordWrap/>
        <w:overflowPunct/>
        <w:topLinePunct w:val="0"/>
        <w:autoSpaceDE w:val="0"/>
        <w:autoSpaceDN w:val="0"/>
        <w:bidi w:val="0"/>
        <w:adjustRightInd/>
        <w:snapToGrid/>
        <w:jc w:val="center"/>
        <w:textAlignment w:val="auto"/>
      </w:pPr>
      <w:r>
        <w:drawing>
          <wp:inline distT="0" distB="0" distL="114300" distR="114300">
            <wp:extent cx="4062730" cy="2486660"/>
            <wp:effectExtent l="0" t="0" r="13970" b="8890"/>
            <wp:docPr id="3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rPr>
          <w:rFonts w:hint="eastAsia" w:ascii="楷体" w:hAnsi="楷体" w:eastAsia="楷体" w:cs="楷体"/>
          <w:b/>
          <w:bCs/>
          <w:sz w:val="28"/>
          <w:szCs w:val="28"/>
          <w:lang w:val="en-US" w:eastAsia="zh-CN"/>
        </w:rPr>
      </w:pPr>
      <w:r>
        <w:rPr>
          <w:rFonts w:hint="eastAsia" w:ascii="楷体" w:hAnsi="楷体" w:eastAsia="楷体" w:cs="楷体"/>
          <w:b/>
          <w:bCs/>
          <w:sz w:val="28"/>
          <w:szCs w:val="28"/>
        </w:rPr>
        <w:t>图</w:t>
      </w:r>
      <w:r>
        <w:rPr>
          <w:rFonts w:hint="eastAsia" w:ascii="楷体" w:hAnsi="楷体" w:eastAsia="楷体" w:cs="楷体"/>
          <w:b/>
          <w:bCs/>
          <w:sz w:val="28"/>
          <w:szCs w:val="28"/>
          <w:lang w:val="en-US" w:eastAsia="zh-CN"/>
        </w:rPr>
        <w:t>5</w:t>
      </w:r>
      <w:r>
        <w:rPr>
          <w:rFonts w:hint="eastAsia" w:ascii="楷体" w:hAnsi="楷体" w:eastAsia="楷体" w:cs="楷体"/>
          <w:b/>
          <w:bCs/>
          <w:sz w:val="28"/>
          <w:szCs w:val="28"/>
          <w:lang w:eastAsia="zh-CN"/>
        </w:rPr>
        <w:t>-</w:t>
      </w:r>
      <w:r>
        <w:rPr>
          <w:rFonts w:hint="eastAsia" w:ascii="楷体" w:hAnsi="楷体" w:eastAsia="楷体" w:cs="楷体"/>
          <w:b/>
          <w:bCs/>
          <w:sz w:val="28"/>
          <w:szCs w:val="28"/>
        </w:rPr>
        <w:fldChar w:fldCharType="begin"/>
      </w:r>
      <w:r>
        <w:rPr>
          <w:rFonts w:hint="eastAsia" w:ascii="楷体" w:hAnsi="楷体" w:eastAsia="楷体" w:cs="楷体"/>
          <w:b/>
          <w:bCs/>
          <w:sz w:val="28"/>
          <w:szCs w:val="28"/>
        </w:rPr>
        <w:instrText xml:space="preserve"> SEQ 图 \* ARABIC \s 1 </w:instrText>
      </w:r>
      <w:r>
        <w:rPr>
          <w:rFonts w:hint="eastAsia" w:ascii="楷体" w:hAnsi="楷体" w:eastAsia="楷体" w:cs="楷体"/>
          <w:b/>
          <w:bCs/>
          <w:sz w:val="28"/>
          <w:szCs w:val="28"/>
        </w:rPr>
        <w:fldChar w:fldCharType="separate"/>
      </w:r>
      <w:r>
        <w:rPr>
          <w:rFonts w:hint="eastAsia" w:ascii="楷体" w:hAnsi="楷体" w:eastAsia="楷体" w:cs="楷体"/>
          <w:b/>
          <w:bCs/>
          <w:sz w:val="28"/>
          <w:szCs w:val="28"/>
        </w:rPr>
        <w:t>1</w:t>
      </w:r>
      <w:r>
        <w:rPr>
          <w:rFonts w:hint="eastAsia" w:ascii="楷体" w:hAnsi="楷体" w:eastAsia="楷体" w:cs="楷体"/>
          <w:b/>
          <w:bCs/>
          <w:sz w:val="28"/>
          <w:szCs w:val="28"/>
        </w:rPr>
        <w:fldChar w:fldCharType="end"/>
      </w:r>
      <w:bookmarkStart w:id="106" w:name="_Toc12023"/>
      <w:r>
        <w:rPr>
          <w:rFonts w:hint="eastAsia" w:ascii="楷体" w:hAnsi="楷体" w:eastAsia="楷体" w:cs="楷体"/>
          <w:b/>
          <w:bCs/>
          <w:sz w:val="28"/>
          <w:szCs w:val="28"/>
          <w:lang w:val="en-US" w:eastAsia="zh-CN"/>
        </w:rPr>
        <w:t xml:space="preserve">  毕业生就业满意度</w:t>
      </w:r>
      <w:bookmarkEnd w:id="106"/>
    </w:p>
    <w:p>
      <w:pPr>
        <w:pStyle w:val="4"/>
        <w:keepNext/>
        <w:keepLines/>
        <w:pageBreakBefore w:val="0"/>
        <w:widowControl w:val="0"/>
        <w:kinsoku/>
        <w:wordWrap/>
        <w:overflowPunct/>
        <w:topLinePunct w:val="0"/>
        <w:autoSpaceDE w:val="0"/>
        <w:autoSpaceDN w:val="0"/>
        <w:bidi w:val="0"/>
        <w:adjustRightInd/>
        <w:snapToGrid/>
        <w:spacing w:before="157" w:beforeLines="50" w:after="157" w:afterLines="50" w:line="600" w:lineRule="exact"/>
        <w:ind w:firstLine="640" w:firstLineChars="200"/>
        <w:jc w:val="both"/>
        <w:textAlignment w:val="auto"/>
        <w:rPr>
          <w:rFonts w:hint="eastAsia" w:ascii="楷体" w:hAnsi="楷体" w:eastAsia="楷体" w:cs="楷体"/>
          <w:b w:val="0"/>
          <w:bCs/>
          <w:lang w:val="en-US" w:eastAsia="zh-CN"/>
        </w:rPr>
      </w:pPr>
      <w:bookmarkStart w:id="107" w:name="_Toc11970"/>
      <w:r>
        <w:rPr>
          <w:rFonts w:hint="eastAsia" w:ascii="楷体" w:hAnsi="楷体" w:eastAsia="楷体" w:cs="楷体"/>
          <w:b w:val="0"/>
          <w:bCs/>
          <w:lang w:val="en-US" w:eastAsia="zh-CN"/>
        </w:rPr>
        <w:t>（二）各系部毕业生就业满意度</w:t>
      </w:r>
      <w:bookmarkEnd w:id="107"/>
    </w:p>
    <w:p>
      <w:pPr>
        <w:pStyle w:val="7"/>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640" w:firstLineChars="200"/>
        <w:jc w:val="both"/>
        <w:textAlignment w:val="auto"/>
        <w:rPr>
          <w:rFonts w:hint="default" w:ascii="仿宋_GB2312" w:eastAsia="仿宋_GB2312" w:cs="仿宋" w:hAnsiTheme="minorEastAsia"/>
          <w:sz w:val="32"/>
          <w:szCs w:val="32"/>
          <w:lang w:val="en-US" w:eastAsia="zh-CN" w:bidi="zh-CN"/>
        </w:rPr>
      </w:pPr>
      <w:r>
        <w:rPr>
          <w:rFonts w:hint="eastAsia" w:ascii="仿宋_GB2312" w:eastAsia="仿宋_GB2312" w:cs="仿宋" w:hAnsiTheme="minorEastAsia"/>
          <w:sz w:val="32"/>
          <w:szCs w:val="32"/>
          <w:lang w:val="en-US" w:eastAsia="zh-CN" w:bidi="zh-CN"/>
        </w:rPr>
        <w:t>调查显示，2022届毕业生就业现状满意度较高的前三个院系是五年制教学部、语言文学系以及学前教育系，满意度分别为95.62%、95.06%以及93.19%。具体情况见图5-2所示。</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jc w:val="center"/>
        <w:textAlignment w:val="auto"/>
      </w:pPr>
      <w:r>
        <w:drawing>
          <wp:inline distT="0" distB="0" distL="114300" distR="114300">
            <wp:extent cx="4568825" cy="2096770"/>
            <wp:effectExtent l="0" t="0" r="3175" b="8255"/>
            <wp:docPr id="31"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rPr>
          <w:rFonts w:hint="default" w:ascii="楷体" w:hAnsi="楷体" w:eastAsia="楷体" w:cs="楷体"/>
          <w:b/>
          <w:bCs/>
          <w:sz w:val="22"/>
          <w:szCs w:val="22"/>
          <w:lang w:val="en-US" w:eastAsia="zh-CN"/>
        </w:rPr>
      </w:pPr>
      <w:r>
        <w:rPr>
          <w:rFonts w:hint="eastAsia" w:ascii="楷体" w:hAnsi="楷体" w:eastAsia="楷体" w:cs="楷体"/>
          <w:b/>
          <w:bCs/>
          <w:sz w:val="28"/>
          <w:szCs w:val="28"/>
        </w:rPr>
        <w:t>图</w:t>
      </w:r>
      <w:r>
        <w:rPr>
          <w:rFonts w:hint="eastAsia" w:ascii="楷体" w:hAnsi="楷体" w:eastAsia="楷体" w:cs="楷体"/>
          <w:b/>
          <w:bCs/>
          <w:sz w:val="28"/>
          <w:szCs w:val="28"/>
          <w:lang w:val="en-US" w:eastAsia="zh-CN"/>
        </w:rPr>
        <w:t>5</w:t>
      </w:r>
      <w:r>
        <w:rPr>
          <w:rFonts w:hint="eastAsia" w:ascii="楷体" w:hAnsi="楷体" w:eastAsia="楷体" w:cs="楷体"/>
          <w:b/>
          <w:bCs/>
          <w:sz w:val="28"/>
          <w:szCs w:val="28"/>
          <w:lang w:eastAsia="zh-CN"/>
        </w:rPr>
        <w:t>-</w:t>
      </w:r>
      <w:r>
        <w:rPr>
          <w:rFonts w:hint="eastAsia" w:ascii="楷体" w:hAnsi="楷体" w:eastAsia="楷体" w:cs="楷体"/>
          <w:b/>
          <w:bCs/>
          <w:sz w:val="28"/>
          <w:szCs w:val="28"/>
        </w:rPr>
        <w:fldChar w:fldCharType="begin"/>
      </w:r>
      <w:r>
        <w:rPr>
          <w:rFonts w:hint="eastAsia" w:ascii="楷体" w:hAnsi="楷体" w:eastAsia="楷体" w:cs="楷体"/>
          <w:b/>
          <w:bCs/>
          <w:sz w:val="28"/>
          <w:szCs w:val="28"/>
        </w:rPr>
        <w:instrText xml:space="preserve"> SEQ 图 \* ARABIC \s 1 </w:instrText>
      </w:r>
      <w:r>
        <w:rPr>
          <w:rFonts w:hint="eastAsia" w:ascii="楷体" w:hAnsi="楷体" w:eastAsia="楷体" w:cs="楷体"/>
          <w:b/>
          <w:bCs/>
          <w:sz w:val="28"/>
          <w:szCs w:val="28"/>
        </w:rPr>
        <w:fldChar w:fldCharType="separate"/>
      </w:r>
      <w:r>
        <w:rPr>
          <w:rFonts w:hint="eastAsia" w:ascii="楷体" w:hAnsi="楷体" w:eastAsia="楷体" w:cs="楷体"/>
          <w:b/>
          <w:bCs/>
          <w:sz w:val="28"/>
          <w:szCs w:val="28"/>
        </w:rPr>
        <w:t>2</w:t>
      </w:r>
      <w:r>
        <w:rPr>
          <w:rFonts w:hint="eastAsia" w:ascii="楷体" w:hAnsi="楷体" w:eastAsia="楷体" w:cs="楷体"/>
          <w:b/>
          <w:bCs/>
          <w:sz w:val="28"/>
          <w:szCs w:val="28"/>
        </w:rPr>
        <w:fldChar w:fldCharType="end"/>
      </w:r>
      <w:bookmarkStart w:id="108" w:name="_Toc2830"/>
      <w:r>
        <w:rPr>
          <w:rFonts w:hint="eastAsia" w:ascii="楷体" w:hAnsi="楷体" w:eastAsia="楷体" w:cs="楷体"/>
          <w:b/>
          <w:bCs/>
          <w:sz w:val="28"/>
          <w:szCs w:val="28"/>
          <w:lang w:val="en-US" w:eastAsia="zh-CN"/>
        </w:rPr>
        <w:t xml:space="preserve">  各系部毕业生就业满意度</w:t>
      </w:r>
      <w:bookmarkEnd w:id="108"/>
    </w:p>
    <w:p>
      <w:pPr>
        <w:pStyle w:val="3"/>
        <w:keepNext/>
        <w:keepLines/>
        <w:pageBreakBefore w:val="0"/>
        <w:widowControl w:val="0"/>
        <w:kinsoku/>
        <w:wordWrap/>
        <w:overflowPunct/>
        <w:topLinePunct w:val="0"/>
        <w:autoSpaceDE w:val="0"/>
        <w:autoSpaceDN w:val="0"/>
        <w:bidi w:val="0"/>
        <w:adjustRightInd/>
        <w:snapToGrid/>
        <w:spacing w:before="0" w:beforeLines="0" w:after="0" w:afterLines="0" w:line="240" w:lineRule="auto"/>
        <w:ind w:firstLine="640" w:firstLineChars="200"/>
        <w:jc w:val="both"/>
        <w:textAlignment w:val="auto"/>
        <w:rPr>
          <w:rFonts w:hint="eastAsia" w:ascii="黑体" w:hAnsi="黑体" w:eastAsia="黑体" w:cs="黑体"/>
          <w:b w:val="0"/>
          <w:bCs/>
          <w:lang w:val="en-US" w:eastAsia="zh-CN"/>
        </w:rPr>
      </w:pPr>
      <w:bookmarkStart w:id="109" w:name="二、毕业生就业专业相关度"/>
      <w:bookmarkEnd w:id="109"/>
      <w:bookmarkStart w:id="110" w:name="_bookmark134"/>
      <w:bookmarkEnd w:id="110"/>
      <w:bookmarkStart w:id="111" w:name="_Toc1433"/>
      <w:r>
        <w:rPr>
          <w:rFonts w:hint="eastAsia" w:ascii="黑体" w:hAnsi="黑体" w:eastAsia="黑体" w:cs="黑体"/>
          <w:b w:val="0"/>
          <w:bCs/>
          <w:lang w:val="en-US" w:eastAsia="zh-CN"/>
        </w:rPr>
        <w:t>二、毕业生就业专业相关度</w:t>
      </w:r>
      <w:bookmarkEnd w:id="111"/>
    </w:p>
    <w:p>
      <w:pPr>
        <w:pStyle w:val="4"/>
        <w:keepNext/>
        <w:keepLines/>
        <w:pageBreakBefore w:val="0"/>
        <w:widowControl w:val="0"/>
        <w:kinsoku/>
        <w:wordWrap/>
        <w:overflowPunct/>
        <w:topLinePunct w:val="0"/>
        <w:autoSpaceDE w:val="0"/>
        <w:autoSpaceDN w:val="0"/>
        <w:bidi w:val="0"/>
        <w:adjustRightInd/>
        <w:snapToGrid/>
        <w:spacing w:before="157" w:beforeLines="50" w:after="157" w:afterLines="50" w:line="600" w:lineRule="exact"/>
        <w:ind w:firstLine="640" w:firstLineChars="200"/>
        <w:jc w:val="both"/>
        <w:textAlignment w:val="auto"/>
        <w:rPr>
          <w:rFonts w:hint="eastAsia" w:ascii="楷体" w:hAnsi="楷体" w:eastAsia="楷体" w:cs="楷体"/>
          <w:b w:val="0"/>
          <w:bCs/>
          <w:lang w:val="en-US" w:eastAsia="zh-CN"/>
        </w:rPr>
      </w:pPr>
      <w:bookmarkStart w:id="112" w:name="（一）总体就业专业相关度"/>
      <w:bookmarkEnd w:id="112"/>
      <w:bookmarkStart w:id="113" w:name="_bookmark135"/>
      <w:bookmarkEnd w:id="113"/>
      <w:bookmarkStart w:id="114" w:name="_Toc1167"/>
      <w:r>
        <w:rPr>
          <w:rFonts w:hint="eastAsia" w:ascii="楷体" w:hAnsi="楷体" w:eastAsia="楷体" w:cs="楷体"/>
          <w:b w:val="0"/>
          <w:bCs/>
          <w:lang w:val="en-US" w:eastAsia="zh-CN"/>
        </w:rPr>
        <w:t>（一）总体就业专业相关度</w:t>
      </w:r>
      <w:bookmarkEnd w:id="114"/>
    </w:p>
    <w:p>
      <w:pPr>
        <w:pStyle w:val="7"/>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640" w:firstLineChars="200"/>
        <w:jc w:val="both"/>
        <w:textAlignment w:val="auto"/>
        <w:rPr>
          <w:rFonts w:hint="eastAsia" w:ascii="仿宋_GB2312" w:eastAsia="仿宋_GB2312" w:cs="仿宋" w:hAnsiTheme="minorEastAsia"/>
          <w:sz w:val="32"/>
          <w:szCs w:val="32"/>
          <w:lang w:val="en-US" w:eastAsia="zh-CN" w:bidi="zh-CN"/>
        </w:rPr>
      </w:pPr>
      <w:r>
        <w:rPr>
          <w:rFonts w:hint="eastAsia" w:ascii="仿宋_GB2312" w:eastAsia="仿宋_GB2312" w:cs="仿宋" w:hAnsiTheme="minorEastAsia"/>
          <w:sz w:val="32"/>
          <w:szCs w:val="32"/>
          <w:lang w:val="en-US" w:eastAsia="zh-CN" w:bidi="zh-CN"/>
        </w:rPr>
        <w:t>调查显示，学校2022届毕业生就业专业相关度为80.60%（包括很相关、相关和一般），其中很相关占比44.28%；相关占比31.34%。详细情况见图5-3。</w:t>
      </w:r>
    </w:p>
    <w:p>
      <w:pPr>
        <w:pStyle w:val="7"/>
        <w:spacing w:before="127" w:line="364" w:lineRule="auto"/>
        <w:ind w:right="357"/>
        <w:jc w:val="center"/>
      </w:pPr>
      <w:r>
        <w:drawing>
          <wp:inline distT="0" distB="0" distL="114300" distR="114300">
            <wp:extent cx="4082415" cy="2389505"/>
            <wp:effectExtent l="0" t="0" r="13335" b="10795"/>
            <wp:docPr id="32"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rPr>
          <w:rFonts w:hint="default" w:ascii="楷体" w:hAnsi="楷体" w:eastAsia="楷体" w:cs="楷体"/>
          <w:b/>
          <w:bCs/>
          <w:sz w:val="28"/>
          <w:szCs w:val="28"/>
          <w:lang w:val="en-US" w:eastAsia="zh-CN"/>
        </w:rPr>
      </w:pPr>
      <w:r>
        <w:rPr>
          <w:rFonts w:hint="eastAsia" w:ascii="楷体" w:hAnsi="楷体" w:eastAsia="楷体" w:cs="楷体"/>
          <w:b/>
          <w:bCs/>
          <w:sz w:val="28"/>
          <w:szCs w:val="28"/>
        </w:rPr>
        <w:t>图</w:t>
      </w:r>
      <w:r>
        <w:rPr>
          <w:rFonts w:hint="eastAsia" w:ascii="楷体" w:hAnsi="楷体" w:eastAsia="楷体" w:cs="楷体"/>
          <w:b/>
          <w:bCs/>
          <w:sz w:val="28"/>
          <w:szCs w:val="28"/>
          <w:lang w:val="en-US" w:eastAsia="zh-CN"/>
        </w:rPr>
        <w:t>5</w:t>
      </w:r>
      <w:r>
        <w:rPr>
          <w:rFonts w:hint="eastAsia" w:ascii="楷体" w:hAnsi="楷体" w:eastAsia="楷体" w:cs="楷体"/>
          <w:b/>
          <w:bCs/>
          <w:sz w:val="28"/>
          <w:szCs w:val="28"/>
          <w:lang w:eastAsia="zh-CN"/>
        </w:rPr>
        <w:t>-</w:t>
      </w:r>
      <w:r>
        <w:rPr>
          <w:rFonts w:hint="eastAsia" w:ascii="楷体" w:hAnsi="楷体" w:eastAsia="楷体" w:cs="楷体"/>
          <w:b/>
          <w:bCs/>
          <w:sz w:val="28"/>
          <w:szCs w:val="28"/>
        </w:rPr>
        <w:fldChar w:fldCharType="begin"/>
      </w:r>
      <w:r>
        <w:rPr>
          <w:rFonts w:hint="eastAsia" w:ascii="楷体" w:hAnsi="楷体" w:eastAsia="楷体" w:cs="楷体"/>
          <w:b/>
          <w:bCs/>
          <w:sz w:val="28"/>
          <w:szCs w:val="28"/>
        </w:rPr>
        <w:instrText xml:space="preserve"> SEQ 图 \* ARABIC \s 1 </w:instrText>
      </w:r>
      <w:r>
        <w:rPr>
          <w:rFonts w:hint="eastAsia" w:ascii="楷体" w:hAnsi="楷体" w:eastAsia="楷体" w:cs="楷体"/>
          <w:b/>
          <w:bCs/>
          <w:sz w:val="28"/>
          <w:szCs w:val="28"/>
        </w:rPr>
        <w:fldChar w:fldCharType="separate"/>
      </w:r>
      <w:r>
        <w:rPr>
          <w:rFonts w:hint="eastAsia" w:ascii="楷体" w:hAnsi="楷体" w:eastAsia="楷体" w:cs="楷体"/>
          <w:b/>
          <w:bCs/>
          <w:sz w:val="28"/>
          <w:szCs w:val="28"/>
        </w:rPr>
        <w:t>3</w:t>
      </w:r>
      <w:r>
        <w:rPr>
          <w:rFonts w:hint="eastAsia" w:ascii="楷体" w:hAnsi="楷体" w:eastAsia="楷体" w:cs="楷体"/>
          <w:b/>
          <w:bCs/>
          <w:sz w:val="28"/>
          <w:szCs w:val="28"/>
        </w:rPr>
        <w:fldChar w:fldCharType="end"/>
      </w:r>
      <w:bookmarkStart w:id="115" w:name="_Toc16411"/>
      <w:r>
        <w:rPr>
          <w:rFonts w:hint="eastAsia" w:ascii="楷体" w:hAnsi="楷体" w:eastAsia="楷体" w:cs="楷体"/>
          <w:b/>
          <w:bCs/>
          <w:sz w:val="28"/>
          <w:szCs w:val="28"/>
          <w:lang w:val="en-US" w:eastAsia="zh-CN"/>
        </w:rPr>
        <w:t xml:space="preserve">  </w:t>
      </w:r>
      <w:r>
        <w:rPr>
          <w:rFonts w:hint="eastAsia" w:ascii="楷体" w:hAnsi="楷体" w:eastAsia="楷体" w:cs="楷体"/>
          <w:b/>
          <w:bCs/>
          <w:sz w:val="28"/>
          <w:szCs w:val="28"/>
        </w:rPr>
        <w:t>总体就业专业相关度</w:t>
      </w:r>
      <w:bookmarkEnd w:id="115"/>
    </w:p>
    <w:p>
      <w:pPr>
        <w:pStyle w:val="4"/>
        <w:keepNext/>
        <w:keepLines/>
        <w:pageBreakBefore w:val="0"/>
        <w:widowControl w:val="0"/>
        <w:kinsoku/>
        <w:wordWrap/>
        <w:overflowPunct/>
        <w:topLinePunct w:val="0"/>
        <w:autoSpaceDE w:val="0"/>
        <w:autoSpaceDN w:val="0"/>
        <w:bidi w:val="0"/>
        <w:adjustRightInd/>
        <w:snapToGrid/>
        <w:spacing w:before="157" w:beforeLines="50" w:after="157" w:afterLines="50" w:line="600" w:lineRule="exact"/>
        <w:ind w:firstLine="640" w:firstLineChars="200"/>
        <w:jc w:val="both"/>
        <w:textAlignment w:val="auto"/>
        <w:rPr>
          <w:rFonts w:hint="default" w:ascii="楷体" w:hAnsi="楷体" w:eastAsia="楷体" w:cs="楷体"/>
          <w:b w:val="0"/>
          <w:bCs/>
          <w:lang w:val="en-US" w:eastAsia="zh-CN"/>
        </w:rPr>
      </w:pPr>
      <w:bookmarkStart w:id="116" w:name="_Toc30636"/>
      <w:r>
        <w:rPr>
          <w:rFonts w:hint="eastAsia" w:ascii="楷体" w:hAnsi="楷体" w:eastAsia="楷体" w:cs="楷体"/>
          <w:b w:val="0"/>
          <w:bCs/>
          <w:lang w:val="en-US" w:eastAsia="zh-CN"/>
        </w:rPr>
        <w:t>（二）各系部毕业生就业专业相关度</w:t>
      </w:r>
      <w:bookmarkEnd w:id="116"/>
    </w:p>
    <w:p>
      <w:pPr>
        <w:pStyle w:val="7"/>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640" w:firstLineChars="200"/>
        <w:jc w:val="both"/>
        <w:textAlignment w:val="auto"/>
        <w:rPr>
          <w:rFonts w:hint="default" w:ascii="仿宋_GB2312" w:eastAsia="仿宋_GB2312" w:cs="仿宋" w:hAnsiTheme="minorEastAsia"/>
          <w:sz w:val="32"/>
          <w:szCs w:val="32"/>
          <w:lang w:val="en-US" w:eastAsia="zh-CN" w:bidi="zh-CN"/>
        </w:rPr>
      </w:pPr>
      <w:r>
        <w:rPr>
          <w:rFonts w:hint="eastAsia" w:ascii="仿宋_GB2312" w:eastAsia="仿宋_GB2312" w:cs="仿宋" w:hAnsiTheme="minorEastAsia"/>
          <w:sz w:val="32"/>
          <w:szCs w:val="32"/>
          <w:lang w:val="en-US" w:eastAsia="zh-CN" w:bidi="zh-CN"/>
        </w:rPr>
        <w:t>调查显示，2022届毕业生就业专业相关度较高的前三个学院是五年制教学部、语言文学系以及学前教育系，相关度分别为85.33%、82.46%以及79.30%。具体情况见图5-4所示。</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jc w:val="center"/>
        <w:textAlignment w:val="auto"/>
      </w:pPr>
      <w:r>
        <w:drawing>
          <wp:inline distT="0" distB="0" distL="114300" distR="114300">
            <wp:extent cx="4568825" cy="2048510"/>
            <wp:effectExtent l="0" t="0" r="3175" b="8890"/>
            <wp:docPr id="3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rPr>
          <w:rFonts w:hint="default" w:ascii="楷体" w:hAnsi="楷体" w:eastAsia="楷体" w:cs="楷体"/>
          <w:b/>
          <w:bCs/>
          <w:sz w:val="28"/>
          <w:szCs w:val="28"/>
          <w:lang w:val="en-US" w:eastAsia="zh-CN"/>
        </w:rPr>
      </w:pPr>
      <w:r>
        <w:rPr>
          <w:rFonts w:hint="eastAsia" w:ascii="楷体" w:hAnsi="楷体" w:eastAsia="楷体" w:cs="楷体"/>
          <w:b/>
          <w:bCs/>
          <w:sz w:val="28"/>
          <w:szCs w:val="28"/>
        </w:rPr>
        <w:t>图</w:t>
      </w:r>
      <w:r>
        <w:rPr>
          <w:rFonts w:hint="eastAsia" w:ascii="楷体" w:hAnsi="楷体" w:eastAsia="楷体" w:cs="楷体"/>
          <w:b/>
          <w:bCs/>
          <w:sz w:val="28"/>
          <w:szCs w:val="28"/>
          <w:lang w:val="en-US" w:eastAsia="zh-CN"/>
        </w:rPr>
        <w:t>5</w:t>
      </w:r>
      <w:r>
        <w:rPr>
          <w:rFonts w:hint="eastAsia" w:ascii="楷体" w:hAnsi="楷体" w:eastAsia="楷体" w:cs="楷体"/>
          <w:b/>
          <w:bCs/>
          <w:sz w:val="28"/>
          <w:szCs w:val="28"/>
          <w:lang w:eastAsia="zh-CN"/>
        </w:rPr>
        <w:t>-</w:t>
      </w:r>
      <w:r>
        <w:rPr>
          <w:rFonts w:hint="eastAsia" w:ascii="楷体" w:hAnsi="楷体" w:eastAsia="楷体" w:cs="楷体"/>
          <w:b/>
          <w:bCs/>
          <w:sz w:val="28"/>
          <w:szCs w:val="28"/>
        </w:rPr>
        <w:fldChar w:fldCharType="begin"/>
      </w:r>
      <w:r>
        <w:rPr>
          <w:rFonts w:hint="eastAsia" w:ascii="楷体" w:hAnsi="楷体" w:eastAsia="楷体" w:cs="楷体"/>
          <w:b/>
          <w:bCs/>
          <w:sz w:val="28"/>
          <w:szCs w:val="28"/>
        </w:rPr>
        <w:instrText xml:space="preserve"> SEQ 图 \* ARABIC \s 1 </w:instrText>
      </w:r>
      <w:r>
        <w:rPr>
          <w:rFonts w:hint="eastAsia" w:ascii="楷体" w:hAnsi="楷体" w:eastAsia="楷体" w:cs="楷体"/>
          <w:b/>
          <w:bCs/>
          <w:sz w:val="28"/>
          <w:szCs w:val="28"/>
        </w:rPr>
        <w:fldChar w:fldCharType="separate"/>
      </w:r>
      <w:r>
        <w:rPr>
          <w:rFonts w:hint="eastAsia" w:ascii="楷体" w:hAnsi="楷体" w:eastAsia="楷体" w:cs="楷体"/>
          <w:b/>
          <w:bCs/>
          <w:sz w:val="28"/>
          <w:szCs w:val="28"/>
        </w:rPr>
        <w:t>4</w:t>
      </w:r>
      <w:r>
        <w:rPr>
          <w:rFonts w:hint="eastAsia" w:ascii="楷体" w:hAnsi="楷体" w:eastAsia="楷体" w:cs="楷体"/>
          <w:b/>
          <w:bCs/>
          <w:sz w:val="28"/>
          <w:szCs w:val="28"/>
        </w:rPr>
        <w:fldChar w:fldCharType="end"/>
      </w:r>
      <w:bookmarkStart w:id="117" w:name="_Toc20550"/>
      <w:r>
        <w:rPr>
          <w:rFonts w:hint="eastAsia" w:ascii="楷体" w:hAnsi="楷体" w:eastAsia="楷体" w:cs="楷体"/>
          <w:b/>
          <w:bCs/>
          <w:sz w:val="28"/>
          <w:szCs w:val="28"/>
          <w:lang w:val="en-US" w:eastAsia="zh-CN"/>
        </w:rPr>
        <w:t xml:space="preserve">  各系部毕业生就业专业相关度</w:t>
      </w:r>
      <w:bookmarkEnd w:id="117"/>
    </w:p>
    <w:p>
      <w:pPr>
        <w:pStyle w:val="4"/>
        <w:keepNext/>
        <w:keepLines/>
        <w:pageBreakBefore w:val="0"/>
        <w:widowControl w:val="0"/>
        <w:kinsoku/>
        <w:wordWrap/>
        <w:overflowPunct/>
        <w:topLinePunct w:val="0"/>
        <w:autoSpaceDE w:val="0"/>
        <w:autoSpaceDN w:val="0"/>
        <w:bidi w:val="0"/>
        <w:adjustRightInd/>
        <w:snapToGrid/>
        <w:spacing w:before="157" w:beforeLines="50" w:after="157" w:afterLines="50" w:line="600" w:lineRule="exact"/>
        <w:ind w:firstLine="640" w:firstLineChars="200"/>
        <w:jc w:val="both"/>
        <w:textAlignment w:val="auto"/>
        <w:rPr>
          <w:rFonts w:hint="eastAsia" w:ascii="楷体" w:hAnsi="楷体" w:eastAsia="楷体" w:cs="楷体"/>
          <w:b w:val="0"/>
          <w:bCs/>
          <w:lang w:val="en-US" w:eastAsia="zh-CN"/>
        </w:rPr>
      </w:pPr>
      <w:bookmarkStart w:id="118" w:name="_Toc7951"/>
      <w:r>
        <w:rPr>
          <w:rFonts w:hint="eastAsia" w:ascii="楷体" w:hAnsi="楷体" w:eastAsia="楷体" w:cs="楷体"/>
          <w:b w:val="0"/>
          <w:bCs/>
          <w:lang w:val="en-US" w:eastAsia="zh-CN"/>
        </w:rPr>
        <w:t>（三）毕业生就职岗位与专业不相关的原因</w:t>
      </w:r>
      <w:bookmarkEnd w:id="118"/>
    </w:p>
    <w:p>
      <w:pPr>
        <w:pStyle w:val="7"/>
        <w:spacing w:before="127" w:line="364" w:lineRule="auto"/>
        <w:ind w:left="220" w:right="357" w:firstLine="640"/>
        <w:jc w:val="both"/>
        <w:rPr>
          <w:rFonts w:hint="eastAsia" w:ascii="仿宋_GB2312" w:eastAsia="仿宋_GB2312" w:cs="仿宋" w:hAnsiTheme="minorEastAsia"/>
          <w:sz w:val="32"/>
          <w:szCs w:val="32"/>
          <w:lang w:val="en-US" w:eastAsia="zh-CN" w:bidi="zh-CN"/>
        </w:rPr>
      </w:pPr>
      <w:r>
        <w:rPr>
          <w:rFonts w:hint="eastAsia" w:ascii="仿宋_GB2312" w:eastAsia="仿宋_GB2312" w:cs="仿宋" w:hAnsiTheme="minorEastAsia"/>
          <w:sz w:val="32"/>
          <w:szCs w:val="32"/>
          <w:lang w:val="en-US" w:eastAsia="zh-CN" w:bidi="zh-CN"/>
        </w:rPr>
        <w:t>调查显示，2022届毕业生就职岗位与专业不相关的原因中，占比最高的为“其他”，占比为38.46%；其次是“薪酬较低”占比为35.90%。详情见图5-5所示。</w:t>
      </w:r>
    </w:p>
    <w:p>
      <w:pPr>
        <w:pStyle w:val="7"/>
        <w:keepNext w:val="0"/>
        <w:keepLines w:val="0"/>
        <w:pageBreakBefore w:val="0"/>
        <w:widowControl w:val="0"/>
        <w:kinsoku/>
        <w:wordWrap/>
        <w:overflowPunct/>
        <w:topLinePunct w:val="0"/>
        <w:autoSpaceDE w:val="0"/>
        <w:autoSpaceDN w:val="0"/>
        <w:bidi w:val="0"/>
        <w:adjustRightInd/>
        <w:snapToGrid w:val="0"/>
        <w:spacing w:before="0" w:line="240" w:lineRule="auto"/>
        <w:ind w:right="0"/>
        <w:jc w:val="center"/>
        <w:textAlignment w:val="auto"/>
      </w:pPr>
      <w:r>
        <w:drawing>
          <wp:inline distT="0" distB="0" distL="114300" distR="114300">
            <wp:extent cx="4573905" cy="2521585"/>
            <wp:effectExtent l="0" t="0" r="7620" b="2540"/>
            <wp:docPr id="3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rPr>
          <w:rFonts w:hint="eastAsia" w:ascii="楷体" w:hAnsi="楷体" w:eastAsia="楷体" w:cs="楷体"/>
          <w:b/>
          <w:bCs/>
          <w:sz w:val="28"/>
          <w:szCs w:val="28"/>
        </w:rPr>
      </w:pPr>
      <w:r>
        <w:rPr>
          <w:rFonts w:hint="eastAsia" w:ascii="楷体" w:hAnsi="楷体" w:eastAsia="楷体" w:cs="楷体"/>
          <w:b/>
          <w:bCs/>
          <w:sz w:val="28"/>
          <w:szCs w:val="28"/>
        </w:rPr>
        <w:t>图</w:t>
      </w:r>
      <w:r>
        <w:rPr>
          <w:rFonts w:hint="eastAsia" w:ascii="楷体" w:hAnsi="楷体" w:eastAsia="楷体" w:cs="楷体"/>
          <w:b/>
          <w:bCs/>
          <w:sz w:val="28"/>
          <w:szCs w:val="28"/>
          <w:lang w:val="en-US" w:eastAsia="zh-CN"/>
        </w:rPr>
        <w:t>5</w:t>
      </w:r>
      <w:r>
        <w:rPr>
          <w:rFonts w:hint="eastAsia" w:ascii="楷体" w:hAnsi="楷体" w:eastAsia="楷体" w:cs="楷体"/>
          <w:b/>
          <w:bCs/>
          <w:sz w:val="28"/>
          <w:szCs w:val="28"/>
          <w:lang w:eastAsia="zh-CN"/>
        </w:rPr>
        <w:t>-</w:t>
      </w:r>
      <w:r>
        <w:rPr>
          <w:rFonts w:hint="eastAsia" w:ascii="楷体" w:hAnsi="楷体" w:eastAsia="楷体" w:cs="楷体"/>
          <w:b/>
          <w:bCs/>
          <w:sz w:val="28"/>
          <w:szCs w:val="28"/>
        </w:rPr>
        <w:fldChar w:fldCharType="begin"/>
      </w:r>
      <w:r>
        <w:rPr>
          <w:rFonts w:hint="eastAsia" w:ascii="楷体" w:hAnsi="楷体" w:eastAsia="楷体" w:cs="楷体"/>
          <w:b/>
          <w:bCs/>
          <w:sz w:val="28"/>
          <w:szCs w:val="28"/>
        </w:rPr>
        <w:instrText xml:space="preserve"> SEQ 图 \* ARABIC \s 1 </w:instrText>
      </w:r>
      <w:r>
        <w:rPr>
          <w:rFonts w:hint="eastAsia" w:ascii="楷体" w:hAnsi="楷体" w:eastAsia="楷体" w:cs="楷体"/>
          <w:b/>
          <w:bCs/>
          <w:sz w:val="28"/>
          <w:szCs w:val="28"/>
        </w:rPr>
        <w:fldChar w:fldCharType="separate"/>
      </w:r>
      <w:r>
        <w:rPr>
          <w:rFonts w:hint="eastAsia" w:ascii="楷体" w:hAnsi="楷体" w:eastAsia="楷体" w:cs="楷体"/>
          <w:b/>
          <w:bCs/>
          <w:sz w:val="28"/>
          <w:szCs w:val="28"/>
        </w:rPr>
        <w:t>5</w:t>
      </w:r>
      <w:r>
        <w:rPr>
          <w:rFonts w:hint="eastAsia" w:ascii="楷体" w:hAnsi="楷体" w:eastAsia="楷体" w:cs="楷体"/>
          <w:b/>
          <w:bCs/>
          <w:sz w:val="28"/>
          <w:szCs w:val="28"/>
        </w:rPr>
        <w:fldChar w:fldCharType="end"/>
      </w:r>
      <w:bookmarkStart w:id="119" w:name="_Toc26326"/>
      <w:r>
        <w:rPr>
          <w:rFonts w:hint="eastAsia" w:ascii="楷体" w:hAnsi="楷体" w:eastAsia="楷体" w:cs="楷体"/>
          <w:b/>
          <w:bCs/>
          <w:sz w:val="28"/>
          <w:szCs w:val="28"/>
          <w:lang w:val="en-US" w:eastAsia="zh-CN"/>
        </w:rPr>
        <w:t xml:space="preserve">  </w:t>
      </w:r>
      <w:r>
        <w:rPr>
          <w:rFonts w:hint="eastAsia" w:ascii="楷体" w:hAnsi="楷体" w:eastAsia="楷体" w:cs="楷体"/>
          <w:b/>
          <w:bCs/>
          <w:sz w:val="28"/>
          <w:szCs w:val="28"/>
        </w:rPr>
        <w:t>毕业生就职岗位与专业不相关的原因</w:t>
      </w:r>
      <w:bookmarkEnd w:id="119"/>
    </w:p>
    <w:p>
      <w:pPr>
        <w:pStyle w:val="3"/>
        <w:keepNext/>
        <w:keepLines/>
        <w:pageBreakBefore w:val="0"/>
        <w:widowControl w:val="0"/>
        <w:kinsoku/>
        <w:wordWrap/>
        <w:overflowPunct/>
        <w:topLinePunct w:val="0"/>
        <w:autoSpaceDE w:val="0"/>
        <w:autoSpaceDN w:val="0"/>
        <w:bidi w:val="0"/>
        <w:adjustRightInd/>
        <w:snapToGrid/>
        <w:spacing w:before="0" w:beforeLines="0" w:after="0" w:afterLines="0" w:line="240" w:lineRule="auto"/>
        <w:ind w:firstLine="640" w:firstLineChars="200"/>
        <w:jc w:val="both"/>
        <w:textAlignment w:val="auto"/>
        <w:rPr>
          <w:rFonts w:hint="eastAsia" w:ascii="黑体" w:hAnsi="黑体" w:eastAsia="黑体" w:cs="黑体"/>
          <w:b w:val="0"/>
          <w:bCs/>
          <w:lang w:val="en-US" w:eastAsia="zh-CN"/>
        </w:rPr>
      </w:pPr>
      <w:bookmarkStart w:id="120" w:name="_Toc29860"/>
      <w:r>
        <w:rPr>
          <w:rFonts w:hint="eastAsia" w:ascii="黑体" w:hAnsi="黑体" w:eastAsia="黑体" w:cs="黑体"/>
          <w:b w:val="0"/>
          <w:bCs/>
          <w:lang w:val="en-US" w:eastAsia="zh-CN"/>
        </w:rPr>
        <w:t>三、毕业生工作适应情况</w:t>
      </w:r>
      <w:bookmarkEnd w:id="120"/>
    </w:p>
    <w:p>
      <w:pPr>
        <w:pStyle w:val="4"/>
        <w:keepNext/>
        <w:keepLines/>
        <w:pageBreakBefore w:val="0"/>
        <w:widowControl w:val="0"/>
        <w:kinsoku/>
        <w:wordWrap/>
        <w:overflowPunct/>
        <w:topLinePunct w:val="0"/>
        <w:autoSpaceDE w:val="0"/>
        <w:autoSpaceDN w:val="0"/>
        <w:bidi w:val="0"/>
        <w:adjustRightInd/>
        <w:snapToGrid/>
        <w:spacing w:before="157" w:beforeLines="50" w:after="157" w:afterLines="50" w:line="600" w:lineRule="exact"/>
        <w:ind w:firstLine="640" w:firstLineChars="200"/>
        <w:jc w:val="both"/>
        <w:textAlignment w:val="auto"/>
        <w:rPr>
          <w:rFonts w:hint="eastAsia" w:ascii="楷体" w:hAnsi="楷体" w:eastAsia="楷体" w:cs="楷体"/>
          <w:b w:val="0"/>
          <w:bCs/>
          <w:lang w:val="en-US" w:eastAsia="zh-CN"/>
        </w:rPr>
      </w:pPr>
      <w:bookmarkStart w:id="121" w:name="_Toc26325"/>
      <w:r>
        <w:rPr>
          <w:rFonts w:hint="eastAsia" w:ascii="楷体" w:hAnsi="楷体" w:eastAsia="楷体" w:cs="楷体"/>
          <w:b w:val="0"/>
          <w:bCs/>
          <w:lang w:val="en-US" w:eastAsia="zh-CN"/>
        </w:rPr>
        <w:t>（一）总体工作适应周期</w:t>
      </w:r>
      <w:bookmarkEnd w:id="121"/>
    </w:p>
    <w:p>
      <w:pPr>
        <w:pStyle w:val="7"/>
        <w:spacing w:before="127" w:line="364" w:lineRule="auto"/>
        <w:ind w:left="220" w:right="357" w:firstLine="640"/>
        <w:jc w:val="both"/>
        <w:rPr>
          <w:rFonts w:hint="eastAsia" w:ascii="仿宋_GB2312" w:eastAsia="仿宋_GB2312" w:cs="仿宋" w:hAnsiTheme="minorEastAsia"/>
          <w:sz w:val="32"/>
          <w:szCs w:val="32"/>
          <w:lang w:val="en-US" w:eastAsia="zh-CN" w:bidi="zh-CN"/>
        </w:rPr>
      </w:pPr>
      <w:r>
        <w:rPr>
          <w:rFonts w:hint="eastAsia" w:ascii="仿宋_GB2312" w:eastAsia="仿宋_GB2312" w:cs="仿宋" w:hAnsiTheme="minorEastAsia"/>
          <w:sz w:val="32"/>
          <w:szCs w:val="32"/>
          <w:lang w:val="en-US" w:eastAsia="zh-CN" w:bidi="zh-CN"/>
        </w:rPr>
        <w:t>通过对已就业毕业生入职后岗位适应周期情况的调查， 2022届毕业生入职后“1个月”能适应工作岗位的人数占比为61.19%；入职后“2个月”能适应工作岗位的人数占比为17.41%；入职后“3个月”能适应工作岗位的人数占比为13.93%。前三个月能适应工作岗位者合计达92.53%，表明大部分毕业生能够很快适应工作要求。详细情况见图5-6所示。</w:t>
      </w:r>
    </w:p>
    <w:p>
      <w:pPr>
        <w:pStyle w:val="7"/>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pPr>
      <w:r>
        <w:drawing>
          <wp:inline distT="0" distB="0" distL="114300" distR="114300">
            <wp:extent cx="4516120" cy="2402205"/>
            <wp:effectExtent l="0" t="0" r="8255" b="7620"/>
            <wp:docPr id="3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rPr>
          <w:rFonts w:hint="eastAsia" w:ascii="楷体" w:hAnsi="楷体" w:eastAsia="楷体" w:cs="楷体"/>
          <w:b/>
          <w:bCs/>
          <w:sz w:val="28"/>
          <w:szCs w:val="28"/>
          <w:lang w:val="en-US" w:eastAsia="zh-CN"/>
        </w:rPr>
      </w:pPr>
      <w:r>
        <w:rPr>
          <w:rFonts w:hint="eastAsia" w:ascii="楷体" w:hAnsi="楷体" w:eastAsia="楷体" w:cs="楷体"/>
          <w:b/>
          <w:bCs/>
          <w:sz w:val="28"/>
          <w:szCs w:val="28"/>
        </w:rPr>
        <w:t>图</w:t>
      </w:r>
      <w:r>
        <w:rPr>
          <w:rFonts w:hint="eastAsia" w:ascii="楷体" w:hAnsi="楷体" w:eastAsia="楷体" w:cs="楷体"/>
          <w:b/>
          <w:bCs/>
          <w:sz w:val="28"/>
          <w:szCs w:val="28"/>
          <w:lang w:val="en-US" w:eastAsia="zh-CN"/>
        </w:rPr>
        <w:t>5</w:t>
      </w:r>
      <w:r>
        <w:rPr>
          <w:rFonts w:hint="eastAsia" w:ascii="楷体" w:hAnsi="楷体" w:eastAsia="楷体" w:cs="楷体"/>
          <w:b/>
          <w:bCs/>
          <w:sz w:val="28"/>
          <w:szCs w:val="28"/>
          <w:lang w:eastAsia="zh-CN"/>
        </w:rPr>
        <w:t>-</w:t>
      </w:r>
      <w:r>
        <w:rPr>
          <w:rFonts w:hint="eastAsia" w:ascii="楷体" w:hAnsi="楷体" w:eastAsia="楷体" w:cs="楷体"/>
          <w:b/>
          <w:bCs/>
          <w:sz w:val="28"/>
          <w:szCs w:val="28"/>
        </w:rPr>
        <w:fldChar w:fldCharType="begin"/>
      </w:r>
      <w:r>
        <w:rPr>
          <w:rFonts w:hint="eastAsia" w:ascii="楷体" w:hAnsi="楷体" w:eastAsia="楷体" w:cs="楷体"/>
          <w:b/>
          <w:bCs/>
          <w:sz w:val="28"/>
          <w:szCs w:val="28"/>
        </w:rPr>
        <w:instrText xml:space="preserve"> SEQ 图 \* ARABIC \s 1 </w:instrText>
      </w:r>
      <w:r>
        <w:rPr>
          <w:rFonts w:hint="eastAsia" w:ascii="楷体" w:hAnsi="楷体" w:eastAsia="楷体" w:cs="楷体"/>
          <w:b/>
          <w:bCs/>
          <w:sz w:val="28"/>
          <w:szCs w:val="28"/>
        </w:rPr>
        <w:fldChar w:fldCharType="separate"/>
      </w:r>
      <w:r>
        <w:rPr>
          <w:rFonts w:hint="eastAsia" w:ascii="楷体" w:hAnsi="楷体" w:eastAsia="楷体" w:cs="楷体"/>
          <w:b/>
          <w:bCs/>
          <w:sz w:val="28"/>
          <w:szCs w:val="28"/>
        </w:rPr>
        <w:t>6</w:t>
      </w:r>
      <w:r>
        <w:rPr>
          <w:rFonts w:hint="eastAsia" w:ascii="楷体" w:hAnsi="楷体" w:eastAsia="楷体" w:cs="楷体"/>
          <w:b/>
          <w:bCs/>
          <w:sz w:val="28"/>
          <w:szCs w:val="28"/>
        </w:rPr>
        <w:fldChar w:fldCharType="end"/>
      </w:r>
      <w:bookmarkStart w:id="122" w:name="_Toc32684"/>
      <w:r>
        <w:rPr>
          <w:rFonts w:hint="eastAsia" w:ascii="楷体" w:hAnsi="楷体" w:eastAsia="楷体" w:cs="楷体"/>
          <w:b/>
          <w:bCs/>
          <w:sz w:val="28"/>
          <w:szCs w:val="28"/>
          <w:lang w:val="en-US" w:eastAsia="zh-CN"/>
        </w:rPr>
        <w:t xml:space="preserve">  毕业生工作适应情况</w:t>
      </w:r>
      <w:bookmarkEnd w:id="122"/>
    </w:p>
    <w:p>
      <w:pPr>
        <w:pStyle w:val="4"/>
        <w:keepNext/>
        <w:keepLines/>
        <w:pageBreakBefore w:val="0"/>
        <w:widowControl w:val="0"/>
        <w:kinsoku/>
        <w:wordWrap/>
        <w:overflowPunct/>
        <w:topLinePunct w:val="0"/>
        <w:autoSpaceDE w:val="0"/>
        <w:autoSpaceDN w:val="0"/>
        <w:bidi w:val="0"/>
        <w:adjustRightInd/>
        <w:snapToGrid/>
        <w:spacing w:before="157" w:beforeLines="50" w:after="157" w:afterLines="50" w:line="600" w:lineRule="exact"/>
        <w:ind w:firstLine="640" w:firstLineChars="200"/>
        <w:jc w:val="both"/>
        <w:textAlignment w:val="auto"/>
        <w:rPr>
          <w:rFonts w:hint="eastAsia" w:ascii="楷体" w:hAnsi="楷体" w:eastAsia="楷体" w:cs="楷体"/>
          <w:b w:val="0"/>
          <w:bCs/>
          <w:lang w:val="en-US" w:eastAsia="zh-CN"/>
        </w:rPr>
      </w:pPr>
      <w:bookmarkStart w:id="123" w:name="_Toc29922"/>
      <w:r>
        <w:rPr>
          <w:rFonts w:hint="eastAsia" w:ascii="楷体" w:hAnsi="楷体" w:eastAsia="楷体" w:cs="楷体"/>
          <w:b w:val="0"/>
          <w:bCs/>
          <w:lang w:val="en-US" w:eastAsia="zh-CN"/>
        </w:rPr>
        <w:t>（二）各系部毕业生工作适应情况</w:t>
      </w:r>
      <w:bookmarkEnd w:id="123"/>
    </w:p>
    <w:p>
      <w:pPr>
        <w:pStyle w:val="7"/>
        <w:spacing w:before="127" w:line="364" w:lineRule="auto"/>
        <w:ind w:left="220" w:right="357" w:firstLine="640"/>
        <w:jc w:val="both"/>
        <w:rPr>
          <w:rFonts w:hint="default" w:ascii="仿宋_GB2312" w:eastAsia="仿宋_GB2312" w:cs="仿宋" w:hAnsiTheme="minorEastAsia"/>
          <w:sz w:val="32"/>
          <w:szCs w:val="32"/>
          <w:highlight w:val="none"/>
          <w:lang w:val="en-US" w:eastAsia="zh-CN" w:bidi="zh-CN"/>
        </w:rPr>
      </w:pPr>
      <w:r>
        <w:rPr>
          <w:rFonts w:hint="eastAsia" w:ascii="仿宋_GB2312" w:eastAsia="仿宋_GB2312" w:cs="仿宋" w:hAnsiTheme="minorEastAsia"/>
          <w:sz w:val="32"/>
          <w:szCs w:val="32"/>
          <w:highlight w:val="none"/>
          <w:lang w:val="en-US" w:eastAsia="zh-CN" w:bidi="zh-CN"/>
        </w:rPr>
        <w:t>就各系部毕业生的工作适应情况看，适应度较高的是语言文学系和公共教学部，均占比100.00%；其次是学前教育系，占比86.65%；再次是五年制教学部，占比83.47%。详细情况见图5-7所示。</w:t>
      </w:r>
    </w:p>
    <w:p>
      <w:pPr>
        <w:keepNext w:val="0"/>
        <w:keepLines w:val="0"/>
        <w:pageBreakBefore w:val="0"/>
        <w:widowControl w:val="0"/>
        <w:kinsoku/>
        <w:wordWrap/>
        <w:overflowPunct/>
        <w:topLinePunct w:val="0"/>
        <w:autoSpaceDE w:val="0"/>
        <w:autoSpaceDN w:val="0"/>
        <w:bidi w:val="0"/>
        <w:adjustRightInd/>
        <w:snapToGrid w:val="0"/>
        <w:spacing w:before="0" w:after="0" w:line="240" w:lineRule="auto"/>
        <w:ind w:firstLine="0" w:firstLineChars="0"/>
        <w:jc w:val="center"/>
        <w:textAlignment w:val="auto"/>
      </w:pPr>
      <w:r>
        <w:drawing>
          <wp:inline distT="0" distB="0" distL="114300" distR="114300">
            <wp:extent cx="4566920" cy="2205355"/>
            <wp:effectExtent l="0" t="0" r="5080" b="4445"/>
            <wp:docPr id="3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rPr>
          <w:rFonts w:hint="eastAsia"/>
          <w:lang w:val="en-US" w:eastAsia="zh-CN"/>
        </w:rPr>
      </w:pPr>
      <w:r>
        <w:rPr>
          <w:rFonts w:hint="eastAsia" w:ascii="楷体" w:hAnsi="楷体" w:eastAsia="楷体" w:cs="楷体"/>
          <w:b/>
          <w:bCs/>
          <w:sz w:val="28"/>
          <w:szCs w:val="28"/>
        </w:rPr>
        <w:t>图</w:t>
      </w:r>
      <w:r>
        <w:rPr>
          <w:rFonts w:hint="eastAsia" w:ascii="楷体" w:hAnsi="楷体" w:eastAsia="楷体" w:cs="楷体"/>
          <w:b/>
          <w:bCs/>
          <w:sz w:val="28"/>
          <w:szCs w:val="28"/>
          <w:lang w:val="en-US" w:eastAsia="zh-CN"/>
        </w:rPr>
        <w:t>5</w:t>
      </w:r>
      <w:r>
        <w:rPr>
          <w:rFonts w:hint="eastAsia" w:ascii="楷体" w:hAnsi="楷体" w:eastAsia="楷体" w:cs="楷体"/>
          <w:b/>
          <w:bCs/>
          <w:sz w:val="28"/>
          <w:szCs w:val="28"/>
          <w:lang w:eastAsia="zh-CN"/>
        </w:rPr>
        <w:t>-</w:t>
      </w:r>
      <w:r>
        <w:rPr>
          <w:rFonts w:hint="eastAsia" w:ascii="楷体" w:hAnsi="楷体" w:eastAsia="楷体" w:cs="楷体"/>
          <w:b/>
          <w:bCs/>
          <w:sz w:val="28"/>
          <w:szCs w:val="28"/>
        </w:rPr>
        <w:fldChar w:fldCharType="begin"/>
      </w:r>
      <w:r>
        <w:rPr>
          <w:rFonts w:hint="eastAsia" w:ascii="楷体" w:hAnsi="楷体" w:eastAsia="楷体" w:cs="楷体"/>
          <w:b/>
          <w:bCs/>
          <w:sz w:val="28"/>
          <w:szCs w:val="28"/>
        </w:rPr>
        <w:instrText xml:space="preserve"> SEQ 图 \* ARABIC \s 1 </w:instrText>
      </w:r>
      <w:r>
        <w:rPr>
          <w:rFonts w:hint="eastAsia" w:ascii="楷体" w:hAnsi="楷体" w:eastAsia="楷体" w:cs="楷体"/>
          <w:b/>
          <w:bCs/>
          <w:sz w:val="28"/>
          <w:szCs w:val="28"/>
        </w:rPr>
        <w:fldChar w:fldCharType="separate"/>
      </w:r>
      <w:r>
        <w:rPr>
          <w:rFonts w:hint="eastAsia" w:ascii="楷体" w:hAnsi="楷体" w:eastAsia="楷体" w:cs="楷体"/>
          <w:b/>
          <w:bCs/>
          <w:sz w:val="28"/>
          <w:szCs w:val="28"/>
        </w:rPr>
        <w:t>7</w:t>
      </w:r>
      <w:r>
        <w:rPr>
          <w:rFonts w:hint="eastAsia" w:ascii="楷体" w:hAnsi="楷体" w:eastAsia="楷体" w:cs="楷体"/>
          <w:b/>
          <w:bCs/>
          <w:sz w:val="28"/>
          <w:szCs w:val="28"/>
        </w:rPr>
        <w:fldChar w:fldCharType="end"/>
      </w:r>
      <w:bookmarkStart w:id="124" w:name="_Toc16338"/>
      <w:r>
        <w:rPr>
          <w:rFonts w:hint="eastAsia" w:ascii="楷体" w:hAnsi="楷体" w:eastAsia="楷体" w:cs="楷体"/>
          <w:b/>
          <w:bCs/>
          <w:sz w:val="28"/>
          <w:szCs w:val="28"/>
          <w:lang w:val="en-US" w:eastAsia="zh-CN"/>
        </w:rPr>
        <w:t xml:space="preserve">  各系部毕业生工作适应情况</w:t>
      </w:r>
      <w:bookmarkEnd w:id="124"/>
    </w:p>
    <w:p>
      <w:pPr>
        <w:pStyle w:val="3"/>
        <w:keepNext/>
        <w:keepLines/>
        <w:pageBreakBefore w:val="0"/>
        <w:widowControl w:val="0"/>
        <w:kinsoku/>
        <w:wordWrap/>
        <w:overflowPunct/>
        <w:topLinePunct w:val="0"/>
        <w:autoSpaceDE w:val="0"/>
        <w:autoSpaceDN w:val="0"/>
        <w:bidi w:val="0"/>
        <w:adjustRightInd/>
        <w:snapToGrid/>
        <w:spacing w:before="0" w:beforeLines="0" w:after="0" w:afterLines="0" w:line="240" w:lineRule="auto"/>
        <w:ind w:firstLine="640" w:firstLineChars="200"/>
        <w:jc w:val="both"/>
        <w:textAlignment w:val="auto"/>
        <w:rPr>
          <w:rFonts w:hint="eastAsia" w:ascii="黑体" w:hAnsi="黑体" w:eastAsia="黑体" w:cs="黑体"/>
          <w:b w:val="0"/>
          <w:bCs/>
          <w:lang w:val="en-US" w:eastAsia="zh-CN"/>
        </w:rPr>
      </w:pPr>
      <w:bookmarkStart w:id="125" w:name="_Toc9360"/>
      <w:r>
        <w:rPr>
          <w:rFonts w:hint="eastAsia" w:ascii="黑体" w:hAnsi="黑体" w:eastAsia="黑体" w:cs="黑体"/>
          <w:b w:val="0"/>
          <w:bCs/>
          <w:lang w:val="en-US" w:eastAsia="zh-CN"/>
        </w:rPr>
        <w:t>四、毕业生工作胜任情况</w:t>
      </w:r>
      <w:bookmarkEnd w:id="125"/>
    </w:p>
    <w:p>
      <w:pPr>
        <w:pStyle w:val="4"/>
        <w:keepNext/>
        <w:keepLines/>
        <w:pageBreakBefore w:val="0"/>
        <w:widowControl w:val="0"/>
        <w:kinsoku/>
        <w:wordWrap/>
        <w:overflowPunct/>
        <w:topLinePunct w:val="0"/>
        <w:autoSpaceDE w:val="0"/>
        <w:autoSpaceDN w:val="0"/>
        <w:bidi w:val="0"/>
        <w:adjustRightInd/>
        <w:snapToGrid/>
        <w:spacing w:before="157" w:beforeLines="50" w:after="157" w:afterLines="50" w:line="600" w:lineRule="exact"/>
        <w:ind w:firstLine="640" w:firstLineChars="200"/>
        <w:jc w:val="both"/>
        <w:textAlignment w:val="auto"/>
        <w:rPr>
          <w:rFonts w:hint="eastAsia" w:ascii="楷体" w:hAnsi="楷体" w:eastAsia="楷体" w:cs="楷体"/>
          <w:b w:val="0"/>
          <w:bCs/>
          <w:lang w:val="en-US" w:eastAsia="zh-CN"/>
        </w:rPr>
      </w:pPr>
      <w:bookmarkStart w:id="126" w:name="_Toc12533"/>
      <w:r>
        <w:rPr>
          <w:rFonts w:hint="eastAsia" w:ascii="楷体" w:hAnsi="楷体" w:eastAsia="楷体" w:cs="楷体"/>
          <w:b w:val="0"/>
          <w:bCs/>
          <w:lang w:val="en-US" w:eastAsia="zh-CN"/>
        </w:rPr>
        <w:t>（一）总体工作胜任度</w:t>
      </w:r>
      <w:bookmarkEnd w:id="126"/>
    </w:p>
    <w:p>
      <w:pPr>
        <w:pStyle w:val="7"/>
        <w:spacing w:before="127" w:line="364" w:lineRule="auto"/>
        <w:ind w:left="220" w:right="357" w:firstLine="640"/>
        <w:jc w:val="both"/>
        <w:rPr>
          <w:rFonts w:hint="eastAsia" w:ascii="仿宋_GB2312" w:eastAsia="仿宋_GB2312" w:cs="仿宋" w:hAnsiTheme="minorEastAsia"/>
          <w:sz w:val="32"/>
          <w:szCs w:val="32"/>
          <w:lang w:val="en-US" w:eastAsia="zh-CN" w:bidi="zh-CN"/>
        </w:rPr>
      </w:pPr>
      <w:r>
        <w:rPr>
          <w:rFonts w:hint="eastAsia" w:ascii="仿宋_GB2312" w:eastAsia="仿宋_GB2312" w:cs="仿宋" w:hAnsiTheme="minorEastAsia"/>
          <w:sz w:val="32"/>
          <w:szCs w:val="32"/>
          <w:lang w:val="en-US" w:eastAsia="zh-CN" w:bidi="zh-CN"/>
        </w:rPr>
        <w:t>调查显示，学校2022届毕业生就业胜任情况非常好，完全胜任、比较胜任和一般占比达到99.50%。具体情况见图5-8所示。</w:t>
      </w:r>
    </w:p>
    <w:p>
      <w:pPr>
        <w:pStyle w:val="7"/>
        <w:spacing w:before="127" w:line="364" w:lineRule="auto"/>
        <w:ind w:right="357"/>
        <w:jc w:val="center"/>
      </w:pPr>
      <w:r>
        <w:drawing>
          <wp:inline distT="0" distB="0" distL="114300" distR="114300">
            <wp:extent cx="4044315" cy="2200910"/>
            <wp:effectExtent l="0" t="0" r="3810" b="8890"/>
            <wp:docPr id="38"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rPr>
          <w:rFonts w:hint="eastAsia" w:ascii="楷体" w:hAnsi="楷体" w:eastAsia="楷体" w:cs="楷体"/>
          <w:b/>
          <w:bCs/>
          <w:sz w:val="28"/>
          <w:szCs w:val="28"/>
          <w:lang w:val="en-US" w:eastAsia="zh-CN"/>
        </w:rPr>
      </w:pPr>
      <w:r>
        <w:rPr>
          <w:rFonts w:hint="eastAsia" w:ascii="楷体" w:hAnsi="楷体" w:eastAsia="楷体" w:cs="楷体"/>
          <w:b/>
          <w:bCs/>
          <w:sz w:val="28"/>
          <w:szCs w:val="28"/>
        </w:rPr>
        <w:t>图</w:t>
      </w:r>
      <w:r>
        <w:rPr>
          <w:rFonts w:hint="eastAsia" w:ascii="楷体" w:hAnsi="楷体" w:eastAsia="楷体" w:cs="楷体"/>
          <w:b/>
          <w:bCs/>
          <w:sz w:val="28"/>
          <w:szCs w:val="28"/>
          <w:lang w:val="en-US" w:eastAsia="zh-CN"/>
        </w:rPr>
        <w:t>5</w:t>
      </w:r>
      <w:r>
        <w:rPr>
          <w:rFonts w:hint="eastAsia" w:ascii="楷体" w:hAnsi="楷体" w:eastAsia="楷体" w:cs="楷体"/>
          <w:b/>
          <w:bCs/>
          <w:sz w:val="28"/>
          <w:szCs w:val="28"/>
          <w:lang w:eastAsia="zh-CN"/>
        </w:rPr>
        <w:t>-</w:t>
      </w:r>
      <w:r>
        <w:rPr>
          <w:rFonts w:hint="eastAsia" w:ascii="楷体" w:hAnsi="楷体" w:eastAsia="楷体" w:cs="楷体"/>
          <w:b/>
          <w:bCs/>
          <w:sz w:val="28"/>
          <w:szCs w:val="28"/>
        </w:rPr>
        <w:fldChar w:fldCharType="begin"/>
      </w:r>
      <w:r>
        <w:rPr>
          <w:rFonts w:hint="eastAsia" w:ascii="楷体" w:hAnsi="楷体" w:eastAsia="楷体" w:cs="楷体"/>
          <w:b/>
          <w:bCs/>
          <w:sz w:val="28"/>
          <w:szCs w:val="28"/>
        </w:rPr>
        <w:instrText xml:space="preserve"> SEQ 图 \* ARABIC \s 1 </w:instrText>
      </w:r>
      <w:r>
        <w:rPr>
          <w:rFonts w:hint="eastAsia" w:ascii="楷体" w:hAnsi="楷体" w:eastAsia="楷体" w:cs="楷体"/>
          <w:b/>
          <w:bCs/>
          <w:sz w:val="28"/>
          <w:szCs w:val="28"/>
        </w:rPr>
        <w:fldChar w:fldCharType="separate"/>
      </w:r>
      <w:r>
        <w:rPr>
          <w:rFonts w:hint="eastAsia" w:ascii="楷体" w:hAnsi="楷体" w:eastAsia="楷体" w:cs="楷体"/>
          <w:b/>
          <w:bCs/>
          <w:sz w:val="28"/>
          <w:szCs w:val="28"/>
        </w:rPr>
        <w:t>8</w:t>
      </w:r>
      <w:r>
        <w:rPr>
          <w:rFonts w:hint="eastAsia" w:ascii="楷体" w:hAnsi="楷体" w:eastAsia="楷体" w:cs="楷体"/>
          <w:b/>
          <w:bCs/>
          <w:sz w:val="28"/>
          <w:szCs w:val="28"/>
        </w:rPr>
        <w:fldChar w:fldCharType="end"/>
      </w:r>
      <w:bookmarkStart w:id="127" w:name="_Toc12116"/>
      <w:r>
        <w:rPr>
          <w:rFonts w:hint="eastAsia" w:ascii="楷体" w:hAnsi="楷体" w:eastAsia="楷体" w:cs="楷体"/>
          <w:b/>
          <w:bCs/>
          <w:sz w:val="28"/>
          <w:szCs w:val="28"/>
          <w:lang w:val="en-US" w:eastAsia="zh-CN"/>
        </w:rPr>
        <w:t xml:space="preserve">  毕业生工作胜任情况</w:t>
      </w:r>
      <w:bookmarkEnd w:id="127"/>
    </w:p>
    <w:p>
      <w:pPr>
        <w:pStyle w:val="4"/>
        <w:keepNext/>
        <w:keepLines/>
        <w:pageBreakBefore w:val="0"/>
        <w:widowControl w:val="0"/>
        <w:kinsoku/>
        <w:wordWrap/>
        <w:overflowPunct/>
        <w:topLinePunct w:val="0"/>
        <w:autoSpaceDE w:val="0"/>
        <w:autoSpaceDN w:val="0"/>
        <w:bidi w:val="0"/>
        <w:adjustRightInd/>
        <w:snapToGrid/>
        <w:spacing w:before="157" w:beforeLines="50" w:after="157" w:afterLines="50" w:line="600" w:lineRule="exact"/>
        <w:ind w:firstLine="640" w:firstLineChars="200"/>
        <w:jc w:val="both"/>
        <w:textAlignment w:val="auto"/>
        <w:rPr>
          <w:rFonts w:hint="eastAsia" w:ascii="楷体" w:hAnsi="楷体" w:eastAsia="楷体" w:cs="楷体"/>
          <w:b w:val="0"/>
          <w:bCs/>
          <w:lang w:val="en-US" w:eastAsia="zh-CN"/>
        </w:rPr>
      </w:pPr>
      <w:bookmarkStart w:id="128" w:name="_Toc32423"/>
      <w:r>
        <w:rPr>
          <w:rFonts w:hint="eastAsia" w:ascii="楷体" w:hAnsi="楷体" w:eastAsia="楷体" w:cs="楷体"/>
          <w:b w:val="0"/>
          <w:bCs/>
          <w:lang w:val="en-US" w:eastAsia="zh-CN"/>
        </w:rPr>
        <w:t>（二）各系部毕业生工作胜任度情况</w:t>
      </w:r>
      <w:bookmarkEnd w:id="128"/>
    </w:p>
    <w:p>
      <w:pPr>
        <w:pStyle w:val="7"/>
        <w:spacing w:before="127" w:line="364" w:lineRule="auto"/>
        <w:ind w:left="220" w:right="357" w:firstLine="640"/>
        <w:jc w:val="both"/>
        <w:rPr>
          <w:rFonts w:hint="default" w:ascii="仿宋_GB2312" w:eastAsia="仿宋_GB2312" w:cs="仿宋" w:hAnsiTheme="minorEastAsia"/>
          <w:sz w:val="32"/>
          <w:szCs w:val="32"/>
          <w:lang w:val="en-US" w:eastAsia="zh-CN" w:bidi="zh-CN"/>
        </w:rPr>
      </w:pPr>
      <w:r>
        <w:rPr>
          <w:rFonts w:hint="eastAsia" w:ascii="仿宋_GB2312" w:eastAsia="仿宋_GB2312" w:cs="仿宋" w:hAnsiTheme="minorEastAsia"/>
          <w:sz w:val="32"/>
          <w:szCs w:val="32"/>
          <w:lang w:val="en-US" w:eastAsia="zh-CN" w:bidi="zh-CN"/>
        </w:rPr>
        <w:t>就各系部毕业生工作胜任情况看，最高的是语言文学系、公共教学部和学前教育系，毕业生工作胜任度均为100.00%。具体情况见图5-9所示。</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firstLine="0" w:firstLineChars="0"/>
        <w:jc w:val="center"/>
        <w:textAlignment w:val="auto"/>
      </w:pPr>
      <w:r>
        <w:drawing>
          <wp:inline distT="0" distB="0" distL="114300" distR="114300">
            <wp:extent cx="4572000" cy="2122805"/>
            <wp:effectExtent l="0" t="0" r="0" b="1270"/>
            <wp:docPr id="39"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rPr>
          <w:rFonts w:hint="eastAsia"/>
          <w:lang w:val="en-US" w:eastAsia="zh-CN"/>
        </w:rPr>
      </w:pPr>
      <w:r>
        <w:rPr>
          <w:rFonts w:hint="eastAsia" w:ascii="楷体" w:hAnsi="楷体" w:eastAsia="楷体" w:cs="楷体"/>
          <w:b/>
          <w:bCs/>
          <w:sz w:val="28"/>
          <w:szCs w:val="28"/>
        </w:rPr>
        <w:t>图</w:t>
      </w:r>
      <w:r>
        <w:rPr>
          <w:rFonts w:hint="eastAsia" w:ascii="楷体" w:hAnsi="楷体" w:eastAsia="楷体" w:cs="楷体"/>
          <w:b/>
          <w:bCs/>
          <w:sz w:val="28"/>
          <w:szCs w:val="28"/>
          <w:lang w:val="en-US" w:eastAsia="zh-CN"/>
        </w:rPr>
        <w:t>5</w:t>
      </w:r>
      <w:r>
        <w:rPr>
          <w:rFonts w:hint="eastAsia" w:ascii="楷体" w:hAnsi="楷体" w:eastAsia="楷体" w:cs="楷体"/>
          <w:b/>
          <w:bCs/>
          <w:sz w:val="28"/>
          <w:szCs w:val="28"/>
          <w:lang w:eastAsia="zh-CN"/>
        </w:rPr>
        <w:t>-</w:t>
      </w:r>
      <w:r>
        <w:rPr>
          <w:rFonts w:hint="eastAsia" w:ascii="楷体" w:hAnsi="楷体" w:eastAsia="楷体" w:cs="楷体"/>
          <w:b/>
          <w:bCs/>
          <w:sz w:val="28"/>
          <w:szCs w:val="28"/>
        </w:rPr>
        <w:fldChar w:fldCharType="begin"/>
      </w:r>
      <w:r>
        <w:rPr>
          <w:rFonts w:hint="eastAsia" w:ascii="楷体" w:hAnsi="楷体" w:eastAsia="楷体" w:cs="楷体"/>
          <w:b/>
          <w:bCs/>
          <w:sz w:val="28"/>
          <w:szCs w:val="28"/>
        </w:rPr>
        <w:instrText xml:space="preserve"> SEQ 图 \* ARABIC \s 1 </w:instrText>
      </w:r>
      <w:r>
        <w:rPr>
          <w:rFonts w:hint="eastAsia" w:ascii="楷体" w:hAnsi="楷体" w:eastAsia="楷体" w:cs="楷体"/>
          <w:b/>
          <w:bCs/>
          <w:sz w:val="28"/>
          <w:szCs w:val="28"/>
        </w:rPr>
        <w:fldChar w:fldCharType="separate"/>
      </w:r>
      <w:r>
        <w:rPr>
          <w:rFonts w:hint="eastAsia" w:ascii="楷体" w:hAnsi="楷体" w:eastAsia="楷体" w:cs="楷体"/>
          <w:b/>
          <w:bCs/>
          <w:sz w:val="28"/>
          <w:szCs w:val="28"/>
        </w:rPr>
        <w:t>9</w:t>
      </w:r>
      <w:r>
        <w:rPr>
          <w:rFonts w:hint="eastAsia" w:ascii="楷体" w:hAnsi="楷体" w:eastAsia="楷体" w:cs="楷体"/>
          <w:b/>
          <w:bCs/>
          <w:sz w:val="28"/>
          <w:szCs w:val="28"/>
        </w:rPr>
        <w:fldChar w:fldCharType="end"/>
      </w:r>
      <w:bookmarkStart w:id="129" w:name="_Toc18166"/>
      <w:r>
        <w:rPr>
          <w:rFonts w:hint="eastAsia" w:ascii="楷体" w:hAnsi="楷体" w:eastAsia="楷体" w:cs="楷体"/>
          <w:b/>
          <w:bCs/>
          <w:sz w:val="28"/>
          <w:szCs w:val="28"/>
          <w:lang w:val="en-US" w:eastAsia="zh-CN"/>
        </w:rPr>
        <w:t xml:space="preserve">  各系部毕业生工作胜任度情况</w:t>
      </w:r>
      <w:bookmarkEnd w:id="129"/>
    </w:p>
    <w:p>
      <w:pPr>
        <w:pStyle w:val="3"/>
        <w:keepNext/>
        <w:keepLines/>
        <w:pageBreakBefore w:val="0"/>
        <w:widowControl w:val="0"/>
        <w:kinsoku/>
        <w:wordWrap/>
        <w:overflowPunct/>
        <w:topLinePunct w:val="0"/>
        <w:autoSpaceDE w:val="0"/>
        <w:autoSpaceDN w:val="0"/>
        <w:bidi w:val="0"/>
        <w:adjustRightInd/>
        <w:snapToGrid/>
        <w:spacing w:before="0" w:beforeLines="0" w:after="0" w:afterLines="0" w:line="240" w:lineRule="auto"/>
        <w:ind w:firstLine="640" w:firstLineChars="200"/>
        <w:jc w:val="both"/>
        <w:textAlignment w:val="auto"/>
        <w:rPr>
          <w:rFonts w:hint="eastAsia" w:ascii="黑体" w:hAnsi="黑体" w:eastAsia="黑体" w:cs="黑体"/>
          <w:b w:val="0"/>
          <w:bCs/>
          <w:lang w:val="en-US" w:eastAsia="zh-CN"/>
        </w:rPr>
      </w:pPr>
      <w:bookmarkStart w:id="130" w:name="_Toc11614"/>
      <w:r>
        <w:rPr>
          <w:rFonts w:hint="eastAsia" w:ascii="黑体" w:hAnsi="黑体" w:eastAsia="黑体" w:cs="黑体"/>
          <w:b w:val="0"/>
          <w:bCs/>
          <w:lang w:val="en-US" w:eastAsia="zh-CN"/>
        </w:rPr>
        <w:t>五、毕业生工作职位匹配情况</w:t>
      </w:r>
      <w:bookmarkEnd w:id="130"/>
    </w:p>
    <w:p>
      <w:pPr>
        <w:pStyle w:val="4"/>
        <w:keepNext/>
        <w:keepLines/>
        <w:pageBreakBefore w:val="0"/>
        <w:widowControl w:val="0"/>
        <w:kinsoku/>
        <w:wordWrap/>
        <w:overflowPunct/>
        <w:topLinePunct w:val="0"/>
        <w:autoSpaceDE w:val="0"/>
        <w:autoSpaceDN w:val="0"/>
        <w:bidi w:val="0"/>
        <w:adjustRightInd/>
        <w:snapToGrid/>
        <w:spacing w:before="157" w:beforeLines="50" w:after="157" w:afterLines="50" w:line="600" w:lineRule="exact"/>
        <w:ind w:firstLine="640" w:firstLineChars="200"/>
        <w:jc w:val="both"/>
        <w:textAlignment w:val="auto"/>
        <w:rPr>
          <w:rFonts w:hint="eastAsia" w:ascii="楷体" w:hAnsi="楷体" w:eastAsia="楷体" w:cs="楷体"/>
          <w:b w:val="0"/>
          <w:bCs/>
          <w:lang w:val="en-US" w:eastAsia="zh-CN"/>
        </w:rPr>
      </w:pPr>
      <w:bookmarkStart w:id="131" w:name="_Toc18566"/>
      <w:r>
        <w:rPr>
          <w:rFonts w:hint="eastAsia" w:ascii="楷体" w:hAnsi="楷体" w:eastAsia="楷体" w:cs="楷体"/>
          <w:b w:val="0"/>
          <w:bCs/>
          <w:lang w:val="en-US" w:eastAsia="zh-CN"/>
        </w:rPr>
        <w:t>（一）总体就业工作匹配度</w:t>
      </w:r>
      <w:bookmarkEnd w:id="131"/>
    </w:p>
    <w:p>
      <w:pPr>
        <w:pStyle w:val="6"/>
        <w:jc w:val="both"/>
        <w:rPr>
          <w:rFonts w:hint="eastAsia" w:ascii="仿宋_GB2312" w:eastAsia="仿宋_GB2312" w:cs="仿宋" w:hAnsiTheme="minorEastAsia"/>
          <w:sz w:val="32"/>
          <w:szCs w:val="32"/>
          <w:lang w:val="en-US" w:eastAsia="zh-CN" w:bidi="zh-CN"/>
        </w:rPr>
      </w:pPr>
      <w:r>
        <w:rPr>
          <w:rFonts w:hint="eastAsia" w:ascii="仿宋_GB2312" w:eastAsia="仿宋_GB2312" w:cs="仿宋" w:hAnsiTheme="minorEastAsia"/>
          <w:sz w:val="32"/>
          <w:szCs w:val="32"/>
          <w:lang w:val="en-US" w:eastAsia="zh-CN" w:bidi="zh-CN"/>
        </w:rPr>
        <w:t>通过对毕业生工作职位匹配度调查，2022届毕业生工作职位匹配度（含很匹配、匹配和一般）为97.01%。有24.38%的毕业生认为自己与工作职位“很匹配”；有49.25%的毕业生认为自己与工作职位“匹配”，有23.38%的毕业生认为自己与工作职位“一般”；有2.99%的毕业生认为自己与工作职位“不匹配”，没有毕业生选择“很不匹配”。详细情况见图5-10所示。</w:t>
      </w:r>
    </w:p>
    <w:p>
      <w:pPr>
        <w:pStyle w:val="7"/>
        <w:spacing w:before="127" w:line="364" w:lineRule="auto"/>
        <w:ind w:right="357"/>
        <w:jc w:val="center"/>
      </w:pPr>
      <w:r>
        <w:drawing>
          <wp:inline distT="0" distB="0" distL="114300" distR="114300">
            <wp:extent cx="4239895" cy="2114550"/>
            <wp:effectExtent l="0" t="0" r="8255" b="0"/>
            <wp:docPr id="40"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pPr>
      <w:r>
        <w:rPr>
          <w:rFonts w:hint="eastAsia" w:ascii="楷体" w:hAnsi="楷体" w:eastAsia="楷体" w:cs="楷体"/>
          <w:b/>
          <w:bCs/>
          <w:sz w:val="28"/>
          <w:szCs w:val="28"/>
        </w:rPr>
        <w:t>图</w:t>
      </w:r>
      <w:r>
        <w:rPr>
          <w:rFonts w:hint="eastAsia" w:ascii="楷体" w:hAnsi="楷体" w:eastAsia="楷体" w:cs="楷体"/>
          <w:b/>
          <w:bCs/>
          <w:sz w:val="28"/>
          <w:szCs w:val="28"/>
          <w:lang w:val="en-US" w:eastAsia="zh-CN"/>
        </w:rPr>
        <w:t>5</w:t>
      </w:r>
      <w:r>
        <w:rPr>
          <w:rFonts w:hint="eastAsia" w:ascii="楷体" w:hAnsi="楷体" w:eastAsia="楷体" w:cs="楷体"/>
          <w:b/>
          <w:bCs/>
          <w:sz w:val="28"/>
          <w:szCs w:val="28"/>
          <w:lang w:eastAsia="zh-CN"/>
        </w:rPr>
        <w:t>-</w:t>
      </w:r>
      <w:r>
        <w:rPr>
          <w:rFonts w:hint="eastAsia" w:ascii="楷体" w:hAnsi="楷体" w:eastAsia="楷体" w:cs="楷体"/>
          <w:b/>
          <w:bCs/>
          <w:sz w:val="28"/>
          <w:szCs w:val="28"/>
        </w:rPr>
        <w:fldChar w:fldCharType="begin"/>
      </w:r>
      <w:r>
        <w:rPr>
          <w:rFonts w:hint="eastAsia" w:ascii="楷体" w:hAnsi="楷体" w:eastAsia="楷体" w:cs="楷体"/>
          <w:b/>
          <w:bCs/>
          <w:sz w:val="28"/>
          <w:szCs w:val="28"/>
        </w:rPr>
        <w:instrText xml:space="preserve"> SEQ 图 \* ARABIC \s 1 </w:instrText>
      </w:r>
      <w:r>
        <w:rPr>
          <w:rFonts w:hint="eastAsia" w:ascii="楷体" w:hAnsi="楷体" w:eastAsia="楷体" w:cs="楷体"/>
          <w:b/>
          <w:bCs/>
          <w:sz w:val="28"/>
          <w:szCs w:val="28"/>
        </w:rPr>
        <w:fldChar w:fldCharType="separate"/>
      </w:r>
      <w:r>
        <w:rPr>
          <w:rFonts w:hint="eastAsia" w:ascii="楷体" w:hAnsi="楷体" w:eastAsia="楷体" w:cs="楷体"/>
          <w:b/>
          <w:bCs/>
          <w:sz w:val="28"/>
          <w:szCs w:val="28"/>
        </w:rPr>
        <w:t>10</w:t>
      </w:r>
      <w:r>
        <w:rPr>
          <w:rFonts w:hint="eastAsia" w:ascii="楷体" w:hAnsi="楷体" w:eastAsia="楷体" w:cs="楷体"/>
          <w:b/>
          <w:bCs/>
          <w:sz w:val="28"/>
          <w:szCs w:val="28"/>
        </w:rPr>
        <w:fldChar w:fldCharType="end"/>
      </w:r>
      <w:bookmarkStart w:id="132" w:name="_Toc6279"/>
      <w:r>
        <w:rPr>
          <w:rFonts w:hint="eastAsia" w:ascii="楷体" w:hAnsi="楷体" w:eastAsia="楷体" w:cs="楷体"/>
          <w:b/>
          <w:bCs/>
          <w:sz w:val="28"/>
          <w:szCs w:val="28"/>
          <w:lang w:val="en-US" w:eastAsia="zh-CN"/>
        </w:rPr>
        <w:t xml:space="preserve"> 毕业生工作职位匹配情况</w:t>
      </w:r>
      <w:bookmarkEnd w:id="132"/>
    </w:p>
    <w:p>
      <w:pPr>
        <w:pStyle w:val="3"/>
        <w:keepNext/>
        <w:keepLines/>
        <w:pageBreakBefore w:val="0"/>
        <w:widowControl w:val="0"/>
        <w:kinsoku/>
        <w:wordWrap/>
        <w:overflowPunct/>
        <w:topLinePunct w:val="0"/>
        <w:autoSpaceDE w:val="0"/>
        <w:autoSpaceDN w:val="0"/>
        <w:bidi w:val="0"/>
        <w:adjustRightInd/>
        <w:snapToGrid/>
        <w:spacing w:before="0" w:beforeLines="0" w:after="0" w:afterLines="0" w:line="240" w:lineRule="auto"/>
        <w:ind w:firstLine="640" w:firstLineChars="200"/>
        <w:jc w:val="both"/>
        <w:textAlignment w:val="auto"/>
        <w:rPr>
          <w:rFonts w:hint="eastAsia" w:ascii="黑体" w:hAnsi="黑体" w:eastAsia="黑体" w:cs="黑体"/>
          <w:b w:val="0"/>
          <w:bCs/>
          <w:lang w:val="en-US" w:eastAsia="zh-CN"/>
        </w:rPr>
      </w:pPr>
      <w:bookmarkStart w:id="133" w:name="_Toc29976"/>
      <w:r>
        <w:rPr>
          <w:rFonts w:hint="eastAsia" w:ascii="黑体" w:hAnsi="黑体" w:eastAsia="黑体" w:cs="黑体"/>
          <w:b w:val="0"/>
          <w:bCs/>
          <w:lang w:val="en-US" w:eastAsia="zh-CN"/>
        </w:rPr>
        <w:t>六、毕业生工作与求职预期吻合度情况</w:t>
      </w:r>
      <w:bookmarkEnd w:id="133"/>
    </w:p>
    <w:p>
      <w:pPr>
        <w:pStyle w:val="4"/>
        <w:keepNext/>
        <w:keepLines/>
        <w:pageBreakBefore w:val="0"/>
        <w:widowControl w:val="0"/>
        <w:kinsoku/>
        <w:wordWrap/>
        <w:overflowPunct/>
        <w:topLinePunct w:val="0"/>
        <w:autoSpaceDE w:val="0"/>
        <w:autoSpaceDN w:val="0"/>
        <w:bidi w:val="0"/>
        <w:adjustRightInd/>
        <w:snapToGrid/>
        <w:spacing w:before="157" w:beforeLines="50" w:after="157" w:afterLines="50" w:line="600" w:lineRule="exact"/>
        <w:ind w:firstLine="640" w:firstLineChars="200"/>
        <w:jc w:val="both"/>
        <w:textAlignment w:val="auto"/>
        <w:rPr>
          <w:rFonts w:hint="eastAsia" w:ascii="楷体" w:hAnsi="楷体" w:eastAsia="楷体" w:cs="楷体"/>
          <w:b w:val="0"/>
          <w:bCs/>
          <w:lang w:val="en-US" w:eastAsia="zh-CN"/>
        </w:rPr>
      </w:pPr>
      <w:bookmarkStart w:id="134" w:name="_Toc21417"/>
      <w:bookmarkStart w:id="135" w:name="_Toc22897"/>
      <w:bookmarkStart w:id="136" w:name="_Toc2074"/>
      <w:r>
        <w:rPr>
          <w:rFonts w:hint="eastAsia" w:ascii="楷体" w:hAnsi="楷体" w:eastAsia="楷体" w:cs="楷体"/>
          <w:b w:val="0"/>
          <w:bCs/>
          <w:lang w:val="en-US" w:eastAsia="zh-CN"/>
        </w:rPr>
        <w:t>（一）总体工作与求职预期吻合度情况</w:t>
      </w:r>
      <w:bookmarkEnd w:id="134"/>
      <w:bookmarkEnd w:id="135"/>
      <w:bookmarkEnd w:id="136"/>
    </w:p>
    <w:p>
      <w:pPr>
        <w:pStyle w:val="7"/>
        <w:spacing w:before="127" w:line="364" w:lineRule="auto"/>
        <w:ind w:left="220" w:right="357" w:firstLine="640"/>
        <w:jc w:val="both"/>
        <w:rPr>
          <w:rFonts w:hint="eastAsia" w:ascii="仿宋_GB2312" w:eastAsia="仿宋_GB2312" w:cs="仿宋" w:hAnsiTheme="minorEastAsia"/>
          <w:sz w:val="32"/>
          <w:szCs w:val="32"/>
          <w:lang w:val="en-US" w:eastAsia="zh-CN" w:bidi="zh-CN"/>
        </w:rPr>
      </w:pPr>
      <w:r>
        <w:rPr>
          <w:rFonts w:hint="eastAsia" w:ascii="仿宋_GB2312" w:eastAsia="仿宋_GB2312" w:cs="仿宋" w:hAnsiTheme="minorEastAsia"/>
          <w:sz w:val="32"/>
          <w:szCs w:val="32"/>
          <w:lang w:val="en-US" w:eastAsia="zh-CN" w:bidi="zh-CN"/>
        </w:rPr>
        <w:t>通过对毕业生工作与求职预期吻合度情况的调查，2022届毕业生工作与求职预期吻合度（含很吻合、吻合和一般）为94.53%。有20.40%的毕业生认为与求职预期很吻合；有39.30%的毕业生认为与求职预期吻合。详细情况见图5-11所示。</w:t>
      </w:r>
    </w:p>
    <w:p>
      <w:pPr>
        <w:pStyle w:val="7"/>
        <w:spacing w:before="127" w:line="364" w:lineRule="auto"/>
        <w:ind w:right="357"/>
        <w:jc w:val="center"/>
      </w:pPr>
      <w:r>
        <w:drawing>
          <wp:inline distT="0" distB="0" distL="114300" distR="114300">
            <wp:extent cx="3935730" cy="2285365"/>
            <wp:effectExtent l="0" t="0" r="7620" b="635"/>
            <wp:docPr id="41"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rPr>
          <w:rFonts w:hint="eastAsia" w:ascii="楷体" w:hAnsi="楷体" w:eastAsia="楷体" w:cs="楷体"/>
          <w:b/>
          <w:bCs/>
          <w:sz w:val="28"/>
          <w:szCs w:val="28"/>
          <w:lang w:val="en-US" w:eastAsia="zh-CN"/>
        </w:rPr>
      </w:pPr>
      <w:r>
        <w:rPr>
          <w:rFonts w:hint="eastAsia" w:ascii="楷体" w:hAnsi="楷体" w:eastAsia="楷体" w:cs="楷体"/>
          <w:b/>
          <w:bCs/>
          <w:sz w:val="28"/>
          <w:szCs w:val="28"/>
        </w:rPr>
        <w:t>图</w:t>
      </w:r>
      <w:r>
        <w:rPr>
          <w:rFonts w:hint="eastAsia" w:ascii="楷体" w:hAnsi="楷体" w:eastAsia="楷体" w:cs="楷体"/>
          <w:b/>
          <w:bCs/>
          <w:sz w:val="28"/>
          <w:szCs w:val="28"/>
          <w:lang w:val="en-US" w:eastAsia="zh-CN"/>
        </w:rPr>
        <w:t>5</w:t>
      </w:r>
      <w:r>
        <w:rPr>
          <w:rFonts w:hint="eastAsia" w:ascii="楷体" w:hAnsi="楷体" w:eastAsia="楷体" w:cs="楷体"/>
          <w:b/>
          <w:bCs/>
          <w:sz w:val="28"/>
          <w:szCs w:val="28"/>
          <w:lang w:eastAsia="zh-CN"/>
        </w:rPr>
        <w:t>-</w:t>
      </w:r>
      <w:r>
        <w:rPr>
          <w:rFonts w:hint="eastAsia" w:ascii="楷体" w:hAnsi="楷体" w:eastAsia="楷体" w:cs="楷体"/>
          <w:b/>
          <w:bCs/>
          <w:sz w:val="28"/>
          <w:szCs w:val="28"/>
        </w:rPr>
        <w:fldChar w:fldCharType="begin"/>
      </w:r>
      <w:r>
        <w:rPr>
          <w:rFonts w:hint="eastAsia" w:ascii="楷体" w:hAnsi="楷体" w:eastAsia="楷体" w:cs="楷体"/>
          <w:b/>
          <w:bCs/>
          <w:sz w:val="28"/>
          <w:szCs w:val="28"/>
        </w:rPr>
        <w:instrText xml:space="preserve"> SEQ 图 \* ARABIC \s 1 </w:instrText>
      </w:r>
      <w:r>
        <w:rPr>
          <w:rFonts w:hint="eastAsia" w:ascii="楷体" w:hAnsi="楷体" w:eastAsia="楷体" w:cs="楷体"/>
          <w:b/>
          <w:bCs/>
          <w:sz w:val="28"/>
          <w:szCs w:val="28"/>
        </w:rPr>
        <w:fldChar w:fldCharType="separate"/>
      </w:r>
      <w:r>
        <w:rPr>
          <w:rFonts w:hint="eastAsia" w:ascii="楷体" w:hAnsi="楷体" w:eastAsia="楷体" w:cs="楷体"/>
          <w:b/>
          <w:bCs/>
          <w:sz w:val="28"/>
          <w:szCs w:val="28"/>
        </w:rPr>
        <w:t>1</w:t>
      </w:r>
      <w:r>
        <w:rPr>
          <w:rFonts w:hint="eastAsia" w:ascii="楷体" w:hAnsi="楷体" w:eastAsia="楷体" w:cs="楷体"/>
          <w:b/>
          <w:bCs/>
          <w:sz w:val="28"/>
          <w:szCs w:val="28"/>
          <w:lang w:val="en-US" w:eastAsia="zh-CN"/>
        </w:rPr>
        <w:t>1</w:t>
      </w:r>
      <w:r>
        <w:rPr>
          <w:rFonts w:hint="eastAsia" w:ascii="楷体" w:hAnsi="楷体" w:eastAsia="楷体" w:cs="楷体"/>
          <w:b/>
          <w:bCs/>
          <w:sz w:val="28"/>
          <w:szCs w:val="28"/>
        </w:rPr>
        <w:fldChar w:fldCharType="end"/>
      </w:r>
      <w:bookmarkStart w:id="137" w:name="_Toc27342"/>
      <w:r>
        <w:rPr>
          <w:rFonts w:hint="eastAsia" w:ascii="楷体" w:hAnsi="楷体" w:eastAsia="楷体" w:cs="楷体"/>
          <w:b/>
          <w:bCs/>
          <w:sz w:val="28"/>
          <w:szCs w:val="28"/>
          <w:lang w:val="en-US" w:eastAsia="zh-CN"/>
        </w:rPr>
        <w:t xml:space="preserve"> 毕业生工作与求职预期吻合度情况</w:t>
      </w:r>
      <w:bookmarkEnd w:id="137"/>
    </w:p>
    <w:p>
      <w:pPr>
        <w:rPr>
          <w:rFonts w:hint="eastAsia"/>
          <w:lang w:val="en-US" w:eastAsia="zh-CN"/>
        </w:rPr>
      </w:pPr>
    </w:p>
    <w:p>
      <w:pPr>
        <w:pStyle w:val="3"/>
        <w:keepNext/>
        <w:keepLines/>
        <w:pageBreakBefore w:val="0"/>
        <w:widowControl w:val="0"/>
        <w:kinsoku/>
        <w:wordWrap/>
        <w:overflowPunct/>
        <w:topLinePunct w:val="0"/>
        <w:autoSpaceDE w:val="0"/>
        <w:autoSpaceDN w:val="0"/>
        <w:bidi w:val="0"/>
        <w:adjustRightInd/>
        <w:snapToGrid/>
        <w:spacing w:before="0" w:beforeLines="0" w:after="0" w:afterLines="0" w:line="240" w:lineRule="auto"/>
        <w:ind w:firstLine="640" w:firstLineChars="200"/>
        <w:jc w:val="both"/>
        <w:textAlignment w:val="auto"/>
        <w:rPr>
          <w:rFonts w:hint="eastAsia" w:ascii="黑体" w:hAnsi="黑体" w:eastAsia="黑体" w:cs="黑体"/>
          <w:b w:val="0"/>
          <w:bCs/>
          <w:lang w:val="en-US" w:eastAsia="zh-CN"/>
        </w:rPr>
      </w:pPr>
      <w:bookmarkStart w:id="138" w:name="_Toc427"/>
      <w:r>
        <w:rPr>
          <w:rFonts w:hint="eastAsia" w:ascii="黑体" w:hAnsi="黑体" w:eastAsia="黑体" w:cs="黑体"/>
          <w:b w:val="0"/>
          <w:bCs/>
          <w:lang w:val="en-US" w:eastAsia="zh-CN"/>
        </w:rPr>
        <w:t>七、毕业生离职率调查</w:t>
      </w:r>
      <w:bookmarkEnd w:id="138"/>
    </w:p>
    <w:p>
      <w:pPr>
        <w:pStyle w:val="4"/>
        <w:keepNext/>
        <w:keepLines/>
        <w:pageBreakBefore w:val="0"/>
        <w:widowControl w:val="0"/>
        <w:kinsoku/>
        <w:wordWrap/>
        <w:overflowPunct/>
        <w:topLinePunct w:val="0"/>
        <w:autoSpaceDE w:val="0"/>
        <w:autoSpaceDN w:val="0"/>
        <w:bidi w:val="0"/>
        <w:adjustRightInd/>
        <w:snapToGrid/>
        <w:spacing w:before="157" w:beforeLines="50" w:after="157" w:afterLines="50" w:line="600" w:lineRule="exact"/>
        <w:ind w:firstLine="640" w:firstLineChars="200"/>
        <w:jc w:val="both"/>
        <w:textAlignment w:val="auto"/>
        <w:rPr>
          <w:rFonts w:hint="eastAsia" w:ascii="楷体" w:hAnsi="楷体" w:eastAsia="楷体" w:cs="楷体"/>
          <w:b w:val="0"/>
          <w:bCs/>
          <w:lang w:val="en-US" w:eastAsia="zh-CN"/>
        </w:rPr>
      </w:pPr>
      <w:bookmarkStart w:id="139" w:name="_bookmark148"/>
      <w:bookmarkEnd w:id="139"/>
      <w:bookmarkStart w:id="140" w:name="（一）总体离职率"/>
      <w:bookmarkEnd w:id="140"/>
      <w:bookmarkStart w:id="141" w:name="_Toc3805"/>
      <w:r>
        <w:rPr>
          <w:rFonts w:hint="eastAsia" w:ascii="楷体" w:hAnsi="楷体" w:eastAsia="楷体" w:cs="楷体"/>
          <w:b w:val="0"/>
          <w:bCs/>
          <w:lang w:val="en-US" w:eastAsia="zh-CN"/>
        </w:rPr>
        <w:t>（一）总体离职率</w:t>
      </w:r>
      <w:bookmarkEnd w:id="141"/>
    </w:p>
    <w:p>
      <w:pPr>
        <w:pStyle w:val="7"/>
        <w:spacing w:before="127" w:line="364" w:lineRule="auto"/>
        <w:ind w:left="220" w:right="357" w:firstLine="640"/>
        <w:jc w:val="both"/>
        <w:rPr>
          <w:rFonts w:hint="eastAsia" w:ascii="仿宋_GB2312" w:eastAsia="仿宋_GB2312" w:cs="仿宋" w:hAnsiTheme="minorEastAsia"/>
          <w:sz w:val="32"/>
          <w:szCs w:val="32"/>
          <w:lang w:val="en-US" w:eastAsia="zh-CN" w:bidi="zh-CN"/>
        </w:rPr>
      </w:pPr>
      <w:r>
        <w:rPr>
          <w:rFonts w:hint="eastAsia" w:ascii="仿宋_GB2312" w:eastAsia="仿宋_GB2312" w:cs="仿宋" w:hAnsiTheme="minorEastAsia"/>
          <w:sz w:val="32"/>
          <w:szCs w:val="32"/>
          <w:lang w:val="en-US" w:eastAsia="zh-CN" w:bidi="zh-CN"/>
        </w:rPr>
        <w:t>调查显示，学校2022届毕业生更换过1次以上的，离职率为36.33%，工作稳定性需要加强。详细情况见图5-12所示。</w:t>
      </w:r>
    </w:p>
    <w:p>
      <w:pPr>
        <w:jc w:val="center"/>
      </w:pPr>
      <w:r>
        <w:drawing>
          <wp:inline distT="0" distB="0" distL="114300" distR="114300">
            <wp:extent cx="4439920" cy="2894965"/>
            <wp:effectExtent l="0" t="0" r="17780" b="635"/>
            <wp:docPr id="42"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pPr>
      <w:r>
        <w:rPr>
          <w:rFonts w:hint="eastAsia" w:ascii="楷体" w:hAnsi="楷体" w:eastAsia="楷体" w:cs="楷体"/>
          <w:b/>
          <w:bCs/>
          <w:sz w:val="28"/>
          <w:szCs w:val="28"/>
          <w:lang w:val="zh-CN" w:eastAsia="zh-CN"/>
        </w:rPr>
        <w:t>图</w:t>
      </w:r>
      <w:r>
        <w:rPr>
          <w:rFonts w:hint="eastAsia" w:ascii="楷体" w:hAnsi="楷体" w:eastAsia="楷体" w:cs="楷体"/>
          <w:b/>
          <w:bCs/>
          <w:sz w:val="28"/>
          <w:szCs w:val="28"/>
          <w:lang w:val="en-US" w:eastAsia="zh-CN"/>
        </w:rPr>
        <w:t>5</w:t>
      </w:r>
      <w:r>
        <w:rPr>
          <w:rFonts w:hint="eastAsia" w:ascii="楷体" w:hAnsi="楷体" w:eastAsia="楷体" w:cs="楷体"/>
          <w:b/>
          <w:bCs/>
          <w:sz w:val="28"/>
          <w:szCs w:val="28"/>
          <w:lang w:val="zh-CN" w:eastAsia="zh-CN"/>
        </w:rPr>
        <w:t>-</w:t>
      </w:r>
      <w:r>
        <w:rPr>
          <w:rFonts w:hint="eastAsia" w:ascii="楷体" w:hAnsi="楷体" w:eastAsia="楷体" w:cs="楷体"/>
          <w:b/>
          <w:bCs/>
          <w:sz w:val="28"/>
          <w:szCs w:val="28"/>
          <w:lang w:val="zh-CN" w:eastAsia="zh-CN"/>
        </w:rPr>
        <w:fldChar w:fldCharType="begin"/>
      </w:r>
      <w:r>
        <w:rPr>
          <w:rFonts w:hint="eastAsia" w:ascii="楷体" w:hAnsi="楷体" w:eastAsia="楷体" w:cs="楷体"/>
          <w:b/>
          <w:bCs/>
          <w:sz w:val="28"/>
          <w:szCs w:val="28"/>
          <w:lang w:val="zh-CN" w:eastAsia="zh-CN"/>
        </w:rPr>
        <w:instrText xml:space="preserve"> SEQ 图 \* ARABIC \s 1 </w:instrText>
      </w:r>
      <w:r>
        <w:rPr>
          <w:rFonts w:hint="eastAsia" w:ascii="楷体" w:hAnsi="楷体" w:eastAsia="楷体" w:cs="楷体"/>
          <w:b/>
          <w:bCs/>
          <w:sz w:val="28"/>
          <w:szCs w:val="28"/>
          <w:lang w:val="zh-CN" w:eastAsia="zh-CN"/>
        </w:rPr>
        <w:fldChar w:fldCharType="separate"/>
      </w:r>
      <w:r>
        <w:rPr>
          <w:rFonts w:hint="eastAsia" w:ascii="楷体" w:hAnsi="楷体" w:eastAsia="楷体" w:cs="楷体"/>
          <w:b/>
          <w:bCs/>
          <w:sz w:val="28"/>
          <w:szCs w:val="28"/>
          <w:lang w:val="zh-CN" w:eastAsia="zh-CN"/>
        </w:rPr>
        <w:t>1</w:t>
      </w:r>
      <w:r>
        <w:rPr>
          <w:rFonts w:hint="eastAsia" w:ascii="楷体" w:hAnsi="楷体" w:eastAsia="楷体" w:cs="楷体"/>
          <w:b/>
          <w:bCs/>
          <w:sz w:val="28"/>
          <w:szCs w:val="28"/>
          <w:lang w:val="en-US" w:eastAsia="zh-CN"/>
        </w:rPr>
        <w:t>2</w:t>
      </w:r>
      <w:r>
        <w:rPr>
          <w:rFonts w:hint="eastAsia" w:ascii="楷体" w:hAnsi="楷体" w:eastAsia="楷体" w:cs="楷体"/>
          <w:b/>
          <w:bCs/>
          <w:sz w:val="28"/>
          <w:szCs w:val="28"/>
          <w:lang w:val="zh-CN" w:eastAsia="zh-CN"/>
        </w:rPr>
        <w:fldChar w:fldCharType="end"/>
      </w:r>
      <w:bookmarkStart w:id="142" w:name="_Toc21837"/>
      <w:r>
        <w:rPr>
          <w:rFonts w:hint="eastAsia" w:ascii="楷体" w:hAnsi="楷体" w:eastAsia="楷体" w:cs="楷体"/>
          <w:b/>
          <w:bCs/>
          <w:sz w:val="28"/>
          <w:szCs w:val="28"/>
          <w:lang w:val="en-US" w:eastAsia="zh-CN"/>
        </w:rPr>
        <w:t xml:space="preserve"> </w:t>
      </w:r>
      <w:r>
        <w:rPr>
          <w:rFonts w:hint="eastAsia" w:ascii="楷体" w:hAnsi="楷体" w:eastAsia="楷体" w:cs="楷体"/>
          <w:b/>
          <w:bCs/>
          <w:sz w:val="28"/>
          <w:szCs w:val="28"/>
          <w:lang w:val="zh-CN" w:eastAsia="zh-CN"/>
        </w:rPr>
        <w:t>总体离职率</w:t>
      </w:r>
      <w:bookmarkEnd w:id="142"/>
    </w:p>
    <w:p>
      <w:pPr>
        <w:pStyle w:val="4"/>
        <w:keepNext/>
        <w:keepLines/>
        <w:pageBreakBefore w:val="0"/>
        <w:widowControl w:val="0"/>
        <w:kinsoku/>
        <w:wordWrap/>
        <w:overflowPunct/>
        <w:topLinePunct w:val="0"/>
        <w:autoSpaceDE w:val="0"/>
        <w:autoSpaceDN w:val="0"/>
        <w:bidi w:val="0"/>
        <w:adjustRightInd/>
        <w:snapToGrid/>
        <w:spacing w:before="157" w:beforeLines="50" w:after="157" w:afterLines="50" w:line="600" w:lineRule="exact"/>
        <w:ind w:firstLine="640" w:firstLineChars="200"/>
        <w:jc w:val="both"/>
        <w:textAlignment w:val="auto"/>
        <w:rPr>
          <w:rFonts w:hint="eastAsia" w:ascii="楷体" w:hAnsi="楷体" w:eastAsia="楷体" w:cs="楷体"/>
          <w:b w:val="0"/>
          <w:bCs/>
          <w:lang w:val="en-US" w:eastAsia="zh-CN"/>
        </w:rPr>
      </w:pPr>
      <w:bookmarkStart w:id="143" w:name="_Toc1177"/>
      <w:r>
        <w:rPr>
          <w:rFonts w:hint="eastAsia" w:ascii="楷体" w:hAnsi="楷体" w:eastAsia="楷体" w:cs="楷体"/>
          <w:b w:val="0"/>
          <w:bCs/>
          <w:lang w:val="en-US" w:eastAsia="zh-CN"/>
        </w:rPr>
        <w:t>（二）毕业生离职的原因</w:t>
      </w:r>
      <w:bookmarkEnd w:id="143"/>
    </w:p>
    <w:p>
      <w:pPr>
        <w:pStyle w:val="7"/>
        <w:spacing w:before="127" w:line="364" w:lineRule="auto"/>
        <w:ind w:left="220" w:right="357" w:firstLine="640"/>
        <w:jc w:val="both"/>
        <w:rPr>
          <w:rFonts w:hint="eastAsia" w:ascii="仿宋_GB2312" w:eastAsia="仿宋_GB2312" w:cs="仿宋" w:hAnsiTheme="minorEastAsia"/>
          <w:sz w:val="32"/>
          <w:szCs w:val="32"/>
          <w:lang w:val="en-US" w:eastAsia="zh-CN" w:bidi="zh-CN"/>
        </w:rPr>
      </w:pPr>
      <w:r>
        <w:rPr>
          <w:rFonts w:hint="eastAsia" w:ascii="仿宋_GB2312" w:eastAsia="仿宋_GB2312" w:cs="仿宋" w:hAnsiTheme="minorEastAsia"/>
          <w:sz w:val="32"/>
          <w:szCs w:val="32"/>
          <w:lang w:val="en-US" w:eastAsia="zh-CN" w:bidi="zh-CN"/>
        </w:rPr>
        <w:t>调查显示，毕业生离职的原因中，占比最高的是“其他”占比36.99%；其次是“工资福利较差”占比21.92%；再次是“发展前景有限”，占比17.81%。详细情况见图5-13所示。</w:t>
      </w:r>
    </w:p>
    <w:p>
      <w:pPr>
        <w:pStyle w:val="7"/>
        <w:spacing w:before="127" w:line="364" w:lineRule="auto"/>
        <w:ind w:right="357"/>
        <w:jc w:val="center"/>
      </w:pPr>
      <w:r>
        <w:drawing>
          <wp:inline distT="0" distB="0" distL="114300" distR="114300">
            <wp:extent cx="4573905" cy="3421380"/>
            <wp:effectExtent l="0" t="0" r="17145" b="7620"/>
            <wp:docPr id="43"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rPr>
          <w:rFonts w:hint="default" w:ascii="楷体" w:hAnsi="楷体" w:eastAsia="楷体" w:cs="楷体"/>
          <w:b/>
          <w:bCs/>
          <w:sz w:val="28"/>
          <w:szCs w:val="28"/>
          <w:lang w:val="en-US" w:eastAsia="zh-CN"/>
        </w:rPr>
      </w:pPr>
      <w:r>
        <w:rPr>
          <w:rFonts w:hint="eastAsia" w:ascii="楷体" w:hAnsi="楷体" w:eastAsia="楷体" w:cs="楷体"/>
          <w:b/>
          <w:bCs/>
          <w:sz w:val="28"/>
          <w:szCs w:val="28"/>
        </w:rPr>
        <w:t>图</w:t>
      </w:r>
      <w:r>
        <w:rPr>
          <w:rFonts w:hint="eastAsia" w:ascii="楷体" w:hAnsi="楷体" w:eastAsia="楷体" w:cs="楷体"/>
          <w:b/>
          <w:bCs/>
          <w:sz w:val="28"/>
          <w:szCs w:val="28"/>
          <w:lang w:val="en-US" w:eastAsia="zh-CN"/>
        </w:rPr>
        <w:t>5</w:t>
      </w:r>
      <w:r>
        <w:rPr>
          <w:rFonts w:hint="eastAsia" w:ascii="楷体" w:hAnsi="楷体" w:eastAsia="楷体" w:cs="楷体"/>
          <w:b/>
          <w:bCs/>
          <w:sz w:val="28"/>
          <w:szCs w:val="28"/>
          <w:lang w:eastAsia="zh-CN"/>
        </w:rPr>
        <w:t>-</w:t>
      </w:r>
      <w:r>
        <w:rPr>
          <w:rFonts w:hint="eastAsia" w:ascii="楷体" w:hAnsi="楷体" w:eastAsia="楷体" w:cs="楷体"/>
          <w:b/>
          <w:bCs/>
          <w:sz w:val="28"/>
          <w:szCs w:val="28"/>
        </w:rPr>
        <w:fldChar w:fldCharType="begin"/>
      </w:r>
      <w:r>
        <w:rPr>
          <w:rFonts w:hint="eastAsia" w:ascii="楷体" w:hAnsi="楷体" w:eastAsia="楷体" w:cs="楷体"/>
          <w:b/>
          <w:bCs/>
          <w:sz w:val="28"/>
          <w:szCs w:val="28"/>
        </w:rPr>
        <w:instrText xml:space="preserve"> SEQ 图 \* ARABIC \s 1 </w:instrText>
      </w:r>
      <w:r>
        <w:rPr>
          <w:rFonts w:hint="eastAsia" w:ascii="楷体" w:hAnsi="楷体" w:eastAsia="楷体" w:cs="楷体"/>
          <w:b/>
          <w:bCs/>
          <w:sz w:val="28"/>
          <w:szCs w:val="28"/>
        </w:rPr>
        <w:fldChar w:fldCharType="separate"/>
      </w:r>
      <w:r>
        <w:rPr>
          <w:rFonts w:hint="eastAsia" w:ascii="楷体" w:hAnsi="楷体" w:eastAsia="楷体" w:cs="楷体"/>
          <w:b/>
          <w:bCs/>
          <w:sz w:val="28"/>
          <w:szCs w:val="28"/>
        </w:rPr>
        <w:t>1</w:t>
      </w:r>
      <w:r>
        <w:rPr>
          <w:rFonts w:hint="eastAsia" w:ascii="楷体" w:hAnsi="楷体" w:eastAsia="楷体" w:cs="楷体"/>
          <w:b/>
          <w:bCs/>
          <w:sz w:val="28"/>
          <w:szCs w:val="28"/>
          <w:lang w:val="en-US" w:eastAsia="zh-CN"/>
        </w:rPr>
        <w:t>3</w:t>
      </w:r>
      <w:r>
        <w:rPr>
          <w:rFonts w:hint="eastAsia" w:ascii="楷体" w:hAnsi="楷体" w:eastAsia="楷体" w:cs="楷体"/>
          <w:b/>
          <w:bCs/>
          <w:sz w:val="28"/>
          <w:szCs w:val="28"/>
        </w:rPr>
        <w:fldChar w:fldCharType="end"/>
      </w:r>
      <w:bookmarkStart w:id="144" w:name="_Toc14930"/>
      <w:r>
        <w:rPr>
          <w:rFonts w:hint="eastAsia" w:ascii="楷体" w:hAnsi="楷体" w:eastAsia="楷体" w:cs="楷体"/>
          <w:b/>
          <w:bCs/>
          <w:sz w:val="28"/>
          <w:szCs w:val="28"/>
          <w:lang w:val="en-US" w:eastAsia="zh-CN"/>
        </w:rPr>
        <w:t xml:space="preserve"> 毕业生离职的原因</w:t>
      </w:r>
      <w:bookmarkEnd w:id="144"/>
    </w:p>
    <w:p>
      <w:pPr>
        <w:rPr>
          <w:rFonts w:hint="default"/>
          <w:lang w:val="en-US" w:eastAsia="zh-CN"/>
        </w:rPr>
      </w:pPr>
      <w:r>
        <w:rPr>
          <w:rFonts w:hint="default"/>
          <w:lang w:val="en-US" w:eastAsia="zh-CN"/>
        </w:rPr>
        <w:br w:type="page"/>
      </w:r>
    </w:p>
    <w:p>
      <w:pPr>
        <w:pStyle w:val="2"/>
        <w:keepNext/>
        <w:keepLines/>
        <w:pageBreakBefore w:val="0"/>
        <w:widowControl w:val="0"/>
        <w:kinsoku/>
        <w:wordWrap/>
        <w:overflowPunct/>
        <w:topLinePunct w:val="0"/>
        <w:autoSpaceDE w:val="0"/>
        <w:autoSpaceDN w:val="0"/>
        <w:bidi w:val="0"/>
        <w:adjustRightInd/>
        <w:snapToGrid/>
        <w:spacing w:before="157" w:beforeLines="50" w:after="157" w:afterLines="50" w:line="600" w:lineRule="exact"/>
        <w:jc w:val="center"/>
        <w:textAlignment w:val="auto"/>
        <w:rPr>
          <w:rFonts w:hint="eastAsia" w:ascii="方正小标宋简体" w:hAnsi="方正小标宋简体" w:eastAsia="方正小标宋简体" w:cs="方正小标宋简体"/>
        </w:rPr>
      </w:pPr>
      <w:bookmarkStart w:id="145" w:name="_bookmark154"/>
      <w:bookmarkEnd w:id="145"/>
      <w:bookmarkStart w:id="146" w:name="第六章 学校就业创业指导与服务反馈"/>
      <w:bookmarkEnd w:id="146"/>
      <w:bookmarkStart w:id="147" w:name="_Toc32411"/>
      <w:r>
        <w:rPr>
          <w:rFonts w:hint="eastAsia" w:ascii="方正小标宋简体" w:hAnsi="方正小标宋简体" w:eastAsia="方正小标宋简体" w:cs="方正小标宋简体"/>
        </w:rPr>
        <w:t>第六章 学校就业创业指导与服务反馈</w:t>
      </w:r>
      <w:bookmarkEnd w:id="147"/>
    </w:p>
    <w:p>
      <w:pPr>
        <w:pStyle w:val="3"/>
        <w:keepNext/>
        <w:keepLines/>
        <w:pageBreakBefore w:val="0"/>
        <w:widowControl w:val="0"/>
        <w:kinsoku/>
        <w:wordWrap/>
        <w:overflowPunct/>
        <w:topLinePunct w:val="0"/>
        <w:autoSpaceDE w:val="0"/>
        <w:autoSpaceDN w:val="0"/>
        <w:bidi w:val="0"/>
        <w:adjustRightInd/>
        <w:snapToGrid/>
        <w:spacing w:before="0" w:beforeLines="0" w:after="0" w:afterLines="0" w:line="240" w:lineRule="auto"/>
        <w:ind w:firstLine="640" w:firstLineChars="200"/>
        <w:jc w:val="both"/>
        <w:textAlignment w:val="auto"/>
        <w:rPr>
          <w:rFonts w:hint="eastAsia" w:ascii="黑体" w:hAnsi="黑体" w:eastAsia="黑体" w:cs="黑体"/>
          <w:b w:val="0"/>
          <w:bCs/>
          <w:lang w:val="en-US" w:eastAsia="zh-CN"/>
        </w:rPr>
      </w:pPr>
      <w:bookmarkStart w:id="148" w:name="一、就业创业指导工作满意度"/>
      <w:bookmarkEnd w:id="148"/>
      <w:bookmarkStart w:id="149" w:name="_bookmark155"/>
      <w:bookmarkEnd w:id="149"/>
      <w:bookmarkStart w:id="150" w:name="_Toc9569"/>
      <w:bookmarkStart w:id="151" w:name="_Toc91592985"/>
      <w:bookmarkStart w:id="152" w:name="_Toc26806769"/>
      <w:bookmarkStart w:id="153" w:name="_Toc59386951"/>
      <w:r>
        <w:rPr>
          <w:rFonts w:hint="eastAsia" w:ascii="黑体" w:hAnsi="黑体" w:eastAsia="黑体" w:cs="黑体"/>
          <w:b w:val="0"/>
          <w:bCs/>
          <w:lang w:val="en-US" w:eastAsia="zh-CN"/>
        </w:rPr>
        <w:t>一、学校促进毕业就业措施</w:t>
      </w:r>
      <w:bookmarkEnd w:id="150"/>
      <w:bookmarkEnd w:id="151"/>
    </w:p>
    <w:p>
      <w:pPr>
        <w:pStyle w:val="23"/>
        <w:rPr>
          <w:rFonts w:hint="eastAsia"/>
          <w:lang w:val="en-US" w:eastAsia="zh-CN"/>
        </w:rPr>
      </w:pPr>
      <w:r>
        <w:rPr>
          <w:rFonts w:hint="eastAsia"/>
          <w:lang w:val="en-US" w:eastAsia="zh-CN"/>
        </w:rPr>
        <w:t>一是，面对疫情对毕业生就业工作的影响，学校积极应对，提高站位、重心下移、压实责任、加强监督，充分调动各系部就业工作队伍积极性，为毕业生转发省厅等相关通知。</w:t>
      </w:r>
    </w:p>
    <w:p>
      <w:pPr>
        <w:pStyle w:val="23"/>
        <w:rPr>
          <w:rFonts w:hint="eastAsia" w:cs="仿宋_GB2312" w:asciiTheme="minorEastAsia" w:hAnsiTheme="minorEastAsia" w:eastAsiaTheme="minorEastAsia"/>
          <w:sz w:val="24"/>
          <w:szCs w:val="24"/>
        </w:rPr>
      </w:pPr>
      <w:r>
        <w:rPr>
          <w:rFonts w:hint="eastAsia"/>
          <w:lang w:val="en-US" w:eastAsia="zh-CN"/>
        </w:rPr>
        <w:t>二是，开展部署毕业生求职创业补贴与就业网络指导课程教学工作，毕业生就业信息发布、就业数据统计、开通网上双选会招聘平台等工作。认真落实国务院常务会关于高校毕业生就业的工作部署，将各级就业政策、各类就业信息和网络平台招聘信息第一时间推送给毕业生。</w:t>
      </w:r>
    </w:p>
    <w:p>
      <w:pPr>
        <w:pStyle w:val="23"/>
        <w:rPr>
          <w:rFonts w:hint="eastAsia"/>
          <w:lang w:val="en-US" w:eastAsia="zh-CN"/>
        </w:rPr>
      </w:pPr>
      <w:r>
        <w:rPr>
          <w:rFonts w:hint="eastAsia"/>
          <w:lang w:val="en-US" w:eastAsia="zh-CN"/>
        </w:rPr>
        <w:t>三是，积极收集各地市招聘信息，通过就业公众号为学生推送招聘信息，了解学生就业动态。委托第三方调查用人单位，了解我校毕业生工作情况，多方面关注毕业生的就业状况。简化就业工作程序，对有需求的用人单位，引导用人单位适当放宽招聘政策。对有需求的毕业生，统一实行网上指导办理就业手续等服务，全方位提供就业指导与服务。</w:t>
      </w:r>
    </w:p>
    <w:p>
      <w:pPr>
        <w:pStyle w:val="23"/>
        <w:rPr>
          <w:rFonts w:hint="eastAsia" w:ascii="黑体" w:hAnsi="黑体" w:eastAsia="黑体" w:cs="黑体"/>
          <w:b w:val="0"/>
          <w:bCs/>
          <w:lang w:val="en-US" w:eastAsia="zh-CN"/>
        </w:rPr>
      </w:pPr>
      <w:r>
        <w:rPr>
          <w:rFonts w:hint="eastAsia"/>
          <w:lang w:val="en-US" w:eastAsia="zh-CN"/>
        </w:rPr>
        <w:t>四是，响应省教育厅号召，通过系部负责人、系部就业专干老师、系部毕业生辅导员三级微信群逐层通知安排此项工作的解释和帮助。由各系部一线辅导员老师密切关注各个班群动向，汇总有关问题，由学校招生就业处集中解决回答各种咨询，确保了毕业生求职创业补贴工作的顺利进行。</w:t>
      </w:r>
      <w:bookmarkEnd w:id="152"/>
      <w:bookmarkEnd w:id="153"/>
    </w:p>
    <w:p>
      <w:pPr>
        <w:pStyle w:val="3"/>
        <w:keepNext/>
        <w:keepLines/>
        <w:pageBreakBefore w:val="0"/>
        <w:widowControl w:val="0"/>
        <w:kinsoku/>
        <w:wordWrap/>
        <w:overflowPunct/>
        <w:topLinePunct w:val="0"/>
        <w:autoSpaceDE w:val="0"/>
        <w:autoSpaceDN w:val="0"/>
        <w:bidi w:val="0"/>
        <w:adjustRightInd/>
        <w:snapToGrid/>
        <w:spacing w:before="0" w:beforeLines="0" w:after="0" w:afterLines="0" w:line="240" w:lineRule="auto"/>
        <w:ind w:firstLine="640" w:firstLineChars="200"/>
        <w:jc w:val="both"/>
        <w:textAlignment w:val="auto"/>
        <w:rPr>
          <w:rFonts w:hint="eastAsia" w:ascii="黑体" w:hAnsi="黑体" w:eastAsia="黑体" w:cs="黑体"/>
          <w:b w:val="0"/>
          <w:bCs/>
          <w:lang w:val="en-US" w:eastAsia="zh-CN"/>
        </w:rPr>
      </w:pPr>
      <w:bookmarkStart w:id="154" w:name="_Toc16222"/>
      <w:r>
        <w:rPr>
          <w:rFonts w:hint="eastAsia" w:ascii="黑体" w:hAnsi="黑体" w:eastAsia="黑体" w:cs="黑体"/>
          <w:b w:val="0"/>
          <w:bCs/>
          <w:lang w:val="en-US" w:eastAsia="zh-CN"/>
        </w:rPr>
        <w:t>二、就业创业指导工作满意度</w:t>
      </w:r>
      <w:bookmarkEnd w:id="154"/>
    </w:p>
    <w:p>
      <w:pPr>
        <w:pStyle w:val="7"/>
        <w:spacing w:before="127" w:line="364" w:lineRule="auto"/>
        <w:ind w:left="220" w:right="357" w:firstLine="640"/>
        <w:jc w:val="both"/>
        <w:rPr>
          <w:rFonts w:hint="eastAsia" w:ascii="仿宋_GB2312" w:eastAsia="仿宋_GB2312" w:cs="仿宋" w:hAnsiTheme="minorEastAsia"/>
          <w:sz w:val="32"/>
          <w:szCs w:val="32"/>
          <w:lang w:val="en-US" w:eastAsia="zh-CN" w:bidi="zh-CN"/>
        </w:rPr>
      </w:pPr>
      <w:r>
        <w:rPr>
          <w:rFonts w:hint="eastAsia" w:ascii="仿宋_GB2312" w:eastAsia="仿宋_GB2312" w:cs="仿宋" w:hAnsiTheme="minorEastAsia"/>
          <w:sz w:val="32"/>
          <w:szCs w:val="32"/>
          <w:lang w:val="en-US" w:eastAsia="zh-CN" w:bidi="zh-CN"/>
        </w:rPr>
        <w:t>调查显示，学校2022届毕业生对学校就业创业指导工作总体平均满意度为85.59%。其中最为满意的是“就业创业指导教师的专业素质”，满意度为89.33%；其次是“职业发展与就业创业指导课程”，满意度为87.45%。详细情况见表6-1所示。</w:t>
      </w:r>
    </w:p>
    <w:p>
      <w:pPr>
        <w:pStyle w:val="5"/>
        <w:spacing w:before="127" w:line="364" w:lineRule="auto"/>
        <w:ind w:right="357"/>
        <w:jc w:val="center"/>
        <w:rPr>
          <w:rFonts w:hint="default" w:ascii="楷体" w:hAnsi="楷体" w:eastAsia="楷体" w:cs="楷体"/>
          <w:b/>
          <w:bCs/>
          <w:sz w:val="28"/>
          <w:szCs w:val="28"/>
          <w:lang w:val="en-US" w:eastAsia="zh-CN"/>
        </w:rPr>
      </w:pPr>
      <w:r>
        <w:rPr>
          <w:rFonts w:hint="eastAsia" w:ascii="楷体" w:hAnsi="楷体" w:eastAsia="楷体" w:cs="楷体"/>
          <w:b/>
          <w:bCs/>
          <w:sz w:val="28"/>
          <w:szCs w:val="28"/>
          <w:lang w:val="zh-CN" w:eastAsia="zh-CN"/>
        </w:rPr>
        <w:t>表</w:t>
      </w:r>
      <w:r>
        <w:rPr>
          <w:rFonts w:hint="eastAsia" w:ascii="楷体" w:hAnsi="楷体" w:eastAsia="楷体" w:cs="楷体"/>
          <w:b/>
          <w:bCs/>
          <w:sz w:val="28"/>
          <w:szCs w:val="28"/>
          <w:lang w:val="en-US" w:eastAsia="zh-CN"/>
        </w:rPr>
        <w:t>6</w:t>
      </w:r>
      <w:r>
        <w:rPr>
          <w:rFonts w:hint="eastAsia" w:ascii="楷体" w:hAnsi="楷体" w:eastAsia="楷体" w:cs="楷体"/>
          <w:b/>
          <w:bCs/>
          <w:sz w:val="28"/>
          <w:szCs w:val="28"/>
          <w:lang w:val="zh-CN" w:eastAsia="zh-CN"/>
        </w:rPr>
        <w:t>-</w:t>
      </w:r>
      <w:r>
        <w:rPr>
          <w:rFonts w:hint="eastAsia" w:ascii="楷体" w:hAnsi="楷体" w:eastAsia="楷体" w:cs="楷体"/>
          <w:b/>
          <w:bCs/>
          <w:sz w:val="28"/>
          <w:szCs w:val="28"/>
          <w:lang w:val="zh-CN" w:eastAsia="zh-CN"/>
        </w:rPr>
        <w:fldChar w:fldCharType="begin"/>
      </w:r>
      <w:r>
        <w:rPr>
          <w:rFonts w:hint="eastAsia" w:ascii="楷体" w:hAnsi="楷体" w:eastAsia="楷体" w:cs="楷体"/>
          <w:b/>
          <w:bCs/>
          <w:sz w:val="28"/>
          <w:szCs w:val="28"/>
          <w:lang w:val="zh-CN" w:eastAsia="zh-CN"/>
        </w:rPr>
        <w:instrText xml:space="preserve"> SEQ 表 \* ARABIC \s 1 </w:instrText>
      </w:r>
      <w:r>
        <w:rPr>
          <w:rFonts w:hint="eastAsia" w:ascii="楷体" w:hAnsi="楷体" w:eastAsia="楷体" w:cs="楷体"/>
          <w:b/>
          <w:bCs/>
          <w:sz w:val="28"/>
          <w:szCs w:val="28"/>
          <w:lang w:val="zh-CN" w:eastAsia="zh-CN"/>
        </w:rPr>
        <w:fldChar w:fldCharType="separate"/>
      </w:r>
      <w:r>
        <w:rPr>
          <w:rFonts w:hint="eastAsia" w:ascii="楷体" w:hAnsi="楷体" w:eastAsia="楷体" w:cs="楷体"/>
          <w:b/>
          <w:bCs/>
          <w:sz w:val="28"/>
          <w:szCs w:val="28"/>
          <w:lang w:val="zh-CN" w:eastAsia="zh-CN"/>
        </w:rPr>
        <w:t>1</w:t>
      </w:r>
      <w:r>
        <w:rPr>
          <w:rFonts w:hint="eastAsia" w:ascii="楷体" w:hAnsi="楷体" w:eastAsia="楷体" w:cs="楷体"/>
          <w:b/>
          <w:bCs/>
          <w:sz w:val="28"/>
          <w:szCs w:val="28"/>
          <w:lang w:val="zh-CN" w:eastAsia="zh-CN"/>
        </w:rPr>
        <w:fldChar w:fldCharType="end"/>
      </w:r>
      <w:bookmarkStart w:id="155" w:name="_Toc12830"/>
      <w:r>
        <w:rPr>
          <w:rFonts w:hint="eastAsia" w:ascii="楷体" w:hAnsi="楷体" w:eastAsia="楷体" w:cs="楷体"/>
          <w:b/>
          <w:bCs/>
          <w:sz w:val="28"/>
          <w:szCs w:val="28"/>
          <w:lang w:val="en-US" w:eastAsia="zh-CN"/>
        </w:rPr>
        <w:t xml:space="preserve">  就业创业指导工作满意度</w:t>
      </w:r>
      <w:bookmarkEnd w:id="155"/>
    </w:p>
    <w:tbl>
      <w:tblPr>
        <w:tblStyle w:val="19"/>
        <w:tblW w:w="9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0"/>
        <w:gridCol w:w="1066"/>
        <w:gridCol w:w="1025"/>
        <w:gridCol w:w="959"/>
        <w:gridCol w:w="1141"/>
        <w:gridCol w:w="1187"/>
        <w:gridCol w:w="1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3010" w:type="dxa"/>
            <w:tcBorders>
              <w:top w:val="single" w:color="4BACC6" w:sz="8" w:space="0"/>
              <w:left w:val="single" w:color="4BACC6" w:sz="8" w:space="0"/>
              <w:bottom w:val="single" w:color="FFFFFF" w:sz="18" w:space="0"/>
              <w:right w:val="single" w:color="4BACC6" w:sz="8" w:space="0"/>
              <w:insideV w:val="nil"/>
            </w:tcBorders>
            <w:shd w:val="clear" w:color="auto" w:fill="4BACC6"/>
            <w:vAlign w:val="center"/>
          </w:tcPr>
          <w:p>
            <w:pPr>
              <w:pStyle w:val="18"/>
              <w:keepNext w:val="0"/>
              <w:keepLines w:val="0"/>
              <w:pageBreakBefore w:val="0"/>
              <w:kinsoku/>
              <w:wordWrap/>
              <w:overflowPunct/>
              <w:topLinePunct w:val="0"/>
              <w:autoSpaceDE w:val="0"/>
              <w:autoSpaceDN w:val="0"/>
              <w:bidi w:val="0"/>
              <w:adjustRightInd/>
              <w:snapToGrid w:val="0"/>
              <w:spacing w:before="0"/>
              <w:ind w:left="0" w:leftChars="0" w:right="0" w:rightChars="0"/>
              <w:jc w:val="center"/>
              <w:rPr>
                <w:rFonts w:hint="eastAsia" w:ascii="宋体" w:hAnsi="宋体" w:eastAsia="宋体" w:cs="宋体"/>
                <w:b/>
                <w:bCs w:val="0"/>
                <w:color w:val="FFFFFF"/>
                <w:kern w:val="0"/>
                <w:sz w:val="28"/>
                <w:szCs w:val="28"/>
                <w:lang w:val="en-US" w:eastAsia="zh-CN" w:bidi="zh-CN"/>
              </w:rPr>
            </w:pPr>
            <w:r>
              <w:rPr>
                <w:rFonts w:hint="eastAsia" w:ascii="宋体" w:hAnsi="宋体" w:eastAsia="宋体" w:cs="宋体"/>
                <w:b/>
                <w:bCs w:val="0"/>
                <w:color w:val="FFFFFF"/>
                <w:kern w:val="0"/>
                <w:sz w:val="28"/>
                <w:szCs w:val="28"/>
                <w:lang w:val="en-US" w:eastAsia="zh-CN" w:bidi="zh-CN"/>
              </w:rPr>
              <w:t>就业创业指导</w:t>
            </w:r>
          </w:p>
        </w:tc>
        <w:tc>
          <w:tcPr>
            <w:tcW w:w="1066" w:type="dxa"/>
            <w:tcBorders>
              <w:top w:val="single" w:color="4BACC6" w:sz="8" w:space="0"/>
              <w:left w:val="single" w:color="4BACC6" w:sz="8" w:space="0"/>
              <w:bottom w:val="single" w:color="FFFFFF" w:sz="18" w:space="0"/>
              <w:right w:val="single" w:color="4BACC6" w:sz="8" w:space="0"/>
              <w:insideV w:val="nil"/>
            </w:tcBorders>
            <w:shd w:val="clear" w:color="auto" w:fill="4BACC6"/>
            <w:vAlign w:val="center"/>
          </w:tcPr>
          <w:p>
            <w:pPr>
              <w:pStyle w:val="18"/>
              <w:keepNext w:val="0"/>
              <w:keepLines w:val="0"/>
              <w:pageBreakBefore w:val="0"/>
              <w:kinsoku/>
              <w:wordWrap/>
              <w:overflowPunct/>
              <w:topLinePunct w:val="0"/>
              <w:autoSpaceDE w:val="0"/>
              <w:autoSpaceDN w:val="0"/>
              <w:bidi w:val="0"/>
              <w:adjustRightInd/>
              <w:snapToGrid w:val="0"/>
              <w:spacing w:before="0"/>
              <w:ind w:left="0" w:leftChars="0" w:right="0" w:rightChars="0"/>
              <w:jc w:val="center"/>
              <w:rPr>
                <w:rFonts w:hint="eastAsia" w:ascii="宋体" w:hAnsi="宋体" w:eastAsia="宋体" w:cs="宋体"/>
                <w:b/>
                <w:bCs w:val="0"/>
                <w:color w:val="FFFFFF"/>
                <w:kern w:val="0"/>
                <w:sz w:val="28"/>
                <w:szCs w:val="28"/>
                <w:lang w:val="en-US" w:eastAsia="zh-CN" w:bidi="zh-CN"/>
              </w:rPr>
            </w:pPr>
            <w:r>
              <w:rPr>
                <w:rFonts w:hint="eastAsia" w:ascii="宋体" w:hAnsi="宋体" w:eastAsia="宋体" w:cs="宋体"/>
                <w:b/>
                <w:bCs w:val="0"/>
                <w:color w:val="FFFFFF"/>
                <w:kern w:val="0"/>
                <w:sz w:val="28"/>
                <w:szCs w:val="28"/>
                <w:lang w:val="en-US" w:eastAsia="zh-CN" w:bidi="zh-CN"/>
              </w:rPr>
              <w:t>很满意</w:t>
            </w:r>
          </w:p>
        </w:tc>
        <w:tc>
          <w:tcPr>
            <w:tcW w:w="1025" w:type="dxa"/>
            <w:tcBorders>
              <w:top w:val="single" w:color="4BACC6" w:sz="8" w:space="0"/>
              <w:left w:val="single" w:color="4BACC6" w:sz="8" w:space="0"/>
              <w:bottom w:val="single" w:color="FFFFFF" w:sz="18" w:space="0"/>
              <w:right w:val="single" w:color="4BACC6" w:sz="8" w:space="0"/>
              <w:insideV w:val="nil"/>
            </w:tcBorders>
            <w:shd w:val="clear" w:color="auto" w:fill="4BACC6"/>
            <w:vAlign w:val="center"/>
          </w:tcPr>
          <w:p>
            <w:pPr>
              <w:pStyle w:val="18"/>
              <w:keepNext w:val="0"/>
              <w:keepLines w:val="0"/>
              <w:pageBreakBefore w:val="0"/>
              <w:kinsoku/>
              <w:wordWrap/>
              <w:overflowPunct/>
              <w:topLinePunct w:val="0"/>
              <w:autoSpaceDE w:val="0"/>
              <w:autoSpaceDN w:val="0"/>
              <w:bidi w:val="0"/>
              <w:adjustRightInd/>
              <w:snapToGrid w:val="0"/>
              <w:spacing w:before="0"/>
              <w:ind w:left="0" w:leftChars="0" w:right="0" w:rightChars="0"/>
              <w:jc w:val="center"/>
              <w:rPr>
                <w:rFonts w:hint="eastAsia" w:ascii="宋体" w:hAnsi="宋体" w:eastAsia="宋体" w:cs="宋体"/>
                <w:b/>
                <w:bCs w:val="0"/>
                <w:color w:val="FFFFFF"/>
                <w:kern w:val="0"/>
                <w:sz w:val="28"/>
                <w:szCs w:val="28"/>
                <w:lang w:val="en-US" w:eastAsia="zh-CN" w:bidi="zh-CN"/>
              </w:rPr>
            </w:pPr>
            <w:r>
              <w:rPr>
                <w:rFonts w:hint="eastAsia" w:ascii="宋体" w:hAnsi="宋体" w:eastAsia="宋体" w:cs="宋体"/>
                <w:b/>
                <w:bCs w:val="0"/>
                <w:color w:val="FFFFFF"/>
                <w:kern w:val="0"/>
                <w:sz w:val="28"/>
                <w:szCs w:val="28"/>
                <w:lang w:val="en-US" w:eastAsia="zh-CN" w:bidi="zh-CN"/>
              </w:rPr>
              <w:t>满意</w:t>
            </w:r>
          </w:p>
        </w:tc>
        <w:tc>
          <w:tcPr>
            <w:tcW w:w="959" w:type="dxa"/>
            <w:tcBorders>
              <w:top w:val="single" w:color="4BACC6" w:sz="8" w:space="0"/>
              <w:left w:val="single" w:color="4BACC6" w:sz="8" w:space="0"/>
              <w:bottom w:val="single" w:color="FFFFFF" w:sz="18" w:space="0"/>
              <w:right w:val="single" w:color="4BACC6" w:sz="8" w:space="0"/>
              <w:insideV w:val="nil"/>
            </w:tcBorders>
            <w:shd w:val="clear" w:color="auto" w:fill="4BACC6"/>
            <w:vAlign w:val="center"/>
          </w:tcPr>
          <w:p>
            <w:pPr>
              <w:pStyle w:val="18"/>
              <w:keepNext w:val="0"/>
              <w:keepLines w:val="0"/>
              <w:pageBreakBefore w:val="0"/>
              <w:kinsoku/>
              <w:wordWrap/>
              <w:overflowPunct/>
              <w:topLinePunct w:val="0"/>
              <w:autoSpaceDE w:val="0"/>
              <w:autoSpaceDN w:val="0"/>
              <w:bidi w:val="0"/>
              <w:adjustRightInd/>
              <w:snapToGrid w:val="0"/>
              <w:spacing w:before="0"/>
              <w:ind w:left="0" w:leftChars="0" w:right="0" w:rightChars="0"/>
              <w:jc w:val="center"/>
              <w:rPr>
                <w:rFonts w:hint="eastAsia" w:ascii="宋体" w:hAnsi="宋体" w:eastAsia="宋体" w:cs="宋体"/>
                <w:b/>
                <w:bCs w:val="0"/>
                <w:color w:val="FFFFFF"/>
                <w:kern w:val="0"/>
                <w:sz w:val="28"/>
                <w:szCs w:val="28"/>
                <w:lang w:val="en-US" w:eastAsia="zh-CN" w:bidi="zh-CN"/>
              </w:rPr>
            </w:pPr>
            <w:r>
              <w:rPr>
                <w:rFonts w:hint="eastAsia" w:ascii="宋体" w:hAnsi="宋体" w:eastAsia="宋体" w:cs="宋体"/>
                <w:b/>
                <w:bCs w:val="0"/>
                <w:color w:val="FFFFFF"/>
                <w:kern w:val="0"/>
                <w:sz w:val="28"/>
                <w:szCs w:val="28"/>
                <w:lang w:val="en-US" w:eastAsia="zh-CN" w:bidi="zh-CN"/>
              </w:rPr>
              <w:t>一般</w:t>
            </w:r>
          </w:p>
        </w:tc>
        <w:tc>
          <w:tcPr>
            <w:tcW w:w="1141" w:type="dxa"/>
            <w:tcBorders>
              <w:top w:val="single" w:color="4BACC6" w:sz="8" w:space="0"/>
              <w:left w:val="single" w:color="4BACC6" w:sz="8" w:space="0"/>
              <w:bottom w:val="single" w:color="FFFFFF" w:sz="18" w:space="0"/>
              <w:right w:val="single" w:color="4BACC6" w:sz="8" w:space="0"/>
              <w:insideV w:val="nil"/>
            </w:tcBorders>
            <w:shd w:val="clear" w:color="auto" w:fill="4BACC6"/>
            <w:vAlign w:val="center"/>
          </w:tcPr>
          <w:p>
            <w:pPr>
              <w:pStyle w:val="18"/>
              <w:keepNext w:val="0"/>
              <w:keepLines w:val="0"/>
              <w:pageBreakBefore w:val="0"/>
              <w:kinsoku/>
              <w:wordWrap/>
              <w:overflowPunct/>
              <w:topLinePunct w:val="0"/>
              <w:autoSpaceDE w:val="0"/>
              <w:autoSpaceDN w:val="0"/>
              <w:bidi w:val="0"/>
              <w:adjustRightInd/>
              <w:snapToGrid w:val="0"/>
              <w:spacing w:before="0"/>
              <w:ind w:left="0" w:leftChars="0" w:right="0" w:rightChars="0"/>
              <w:jc w:val="center"/>
              <w:rPr>
                <w:rFonts w:hint="eastAsia" w:ascii="宋体" w:hAnsi="宋体" w:eastAsia="宋体" w:cs="宋体"/>
                <w:b/>
                <w:bCs w:val="0"/>
                <w:color w:val="FFFFFF"/>
                <w:kern w:val="0"/>
                <w:sz w:val="28"/>
                <w:szCs w:val="28"/>
                <w:lang w:val="en-US" w:eastAsia="zh-CN" w:bidi="zh-CN"/>
              </w:rPr>
            </w:pPr>
            <w:r>
              <w:rPr>
                <w:rFonts w:hint="eastAsia" w:ascii="宋体" w:hAnsi="宋体" w:eastAsia="宋体" w:cs="宋体"/>
                <w:b/>
                <w:bCs w:val="0"/>
                <w:color w:val="FFFFFF"/>
                <w:kern w:val="0"/>
                <w:sz w:val="28"/>
                <w:szCs w:val="28"/>
                <w:lang w:val="en-US" w:eastAsia="zh-CN" w:bidi="zh-CN"/>
              </w:rPr>
              <w:t>不满意</w:t>
            </w:r>
          </w:p>
        </w:tc>
        <w:tc>
          <w:tcPr>
            <w:tcW w:w="1187" w:type="dxa"/>
            <w:tcBorders>
              <w:top w:val="single" w:color="4BACC6" w:sz="8" w:space="0"/>
              <w:left w:val="single" w:color="4BACC6" w:sz="8" w:space="0"/>
              <w:bottom w:val="single" w:color="FFFFFF" w:sz="18" w:space="0"/>
              <w:right w:val="single" w:color="4BACC6" w:sz="8" w:space="0"/>
              <w:insideV w:val="nil"/>
            </w:tcBorders>
            <w:shd w:val="clear" w:color="auto" w:fill="4BACC6"/>
            <w:vAlign w:val="center"/>
          </w:tcPr>
          <w:p>
            <w:pPr>
              <w:pStyle w:val="18"/>
              <w:keepNext w:val="0"/>
              <w:keepLines w:val="0"/>
              <w:pageBreakBefore w:val="0"/>
              <w:kinsoku/>
              <w:wordWrap/>
              <w:overflowPunct/>
              <w:topLinePunct w:val="0"/>
              <w:autoSpaceDE w:val="0"/>
              <w:autoSpaceDN w:val="0"/>
              <w:bidi w:val="0"/>
              <w:adjustRightInd/>
              <w:snapToGrid w:val="0"/>
              <w:spacing w:before="0"/>
              <w:ind w:left="0" w:leftChars="0" w:right="0" w:rightChars="0"/>
              <w:jc w:val="center"/>
              <w:rPr>
                <w:rFonts w:hint="eastAsia" w:ascii="宋体" w:hAnsi="宋体" w:eastAsia="宋体" w:cs="宋体"/>
                <w:b/>
                <w:bCs w:val="0"/>
                <w:color w:val="FFFFFF"/>
                <w:kern w:val="0"/>
                <w:sz w:val="28"/>
                <w:szCs w:val="28"/>
                <w:lang w:val="en-US" w:eastAsia="zh-CN" w:bidi="zh-CN"/>
              </w:rPr>
            </w:pPr>
            <w:r>
              <w:rPr>
                <w:rFonts w:hint="eastAsia" w:ascii="宋体" w:hAnsi="宋体" w:eastAsia="宋体" w:cs="宋体"/>
                <w:b/>
                <w:bCs w:val="0"/>
                <w:color w:val="FFFFFF"/>
                <w:kern w:val="0"/>
                <w:sz w:val="28"/>
                <w:szCs w:val="28"/>
                <w:lang w:val="en-US" w:eastAsia="zh-CN" w:bidi="zh-CN"/>
              </w:rPr>
              <w:t>很不</w:t>
            </w:r>
          </w:p>
          <w:p>
            <w:pPr>
              <w:pStyle w:val="18"/>
              <w:keepNext w:val="0"/>
              <w:keepLines w:val="0"/>
              <w:pageBreakBefore w:val="0"/>
              <w:kinsoku/>
              <w:wordWrap/>
              <w:overflowPunct/>
              <w:topLinePunct w:val="0"/>
              <w:autoSpaceDE w:val="0"/>
              <w:autoSpaceDN w:val="0"/>
              <w:bidi w:val="0"/>
              <w:adjustRightInd/>
              <w:snapToGrid w:val="0"/>
              <w:spacing w:before="0"/>
              <w:ind w:left="0" w:leftChars="0" w:right="0" w:rightChars="0"/>
              <w:jc w:val="center"/>
              <w:rPr>
                <w:rFonts w:hint="eastAsia" w:ascii="宋体" w:hAnsi="宋体" w:eastAsia="宋体" w:cs="宋体"/>
                <w:b/>
                <w:bCs w:val="0"/>
                <w:color w:val="FFFFFF"/>
                <w:kern w:val="0"/>
                <w:sz w:val="28"/>
                <w:szCs w:val="28"/>
                <w:lang w:val="en-US" w:eastAsia="zh-CN" w:bidi="zh-CN"/>
              </w:rPr>
            </w:pPr>
            <w:r>
              <w:rPr>
                <w:rFonts w:hint="eastAsia" w:ascii="宋体" w:hAnsi="宋体" w:eastAsia="宋体" w:cs="宋体"/>
                <w:b/>
                <w:bCs w:val="0"/>
                <w:color w:val="FFFFFF"/>
                <w:kern w:val="0"/>
                <w:sz w:val="28"/>
                <w:szCs w:val="28"/>
                <w:lang w:val="en-US" w:eastAsia="zh-CN" w:bidi="zh-CN"/>
              </w:rPr>
              <w:t>满意</w:t>
            </w:r>
          </w:p>
        </w:tc>
        <w:tc>
          <w:tcPr>
            <w:tcW w:w="1147" w:type="dxa"/>
            <w:tcBorders>
              <w:top w:val="single" w:color="4BACC6" w:sz="8" w:space="0"/>
              <w:left w:val="single" w:color="4BACC6" w:sz="8" w:space="0"/>
              <w:bottom w:val="single" w:color="FFFFFF" w:sz="18" w:space="0"/>
              <w:right w:val="single" w:color="4BACC6" w:sz="8" w:space="0"/>
              <w:insideV w:val="nil"/>
            </w:tcBorders>
            <w:shd w:val="clear" w:color="auto" w:fill="4BACC6"/>
            <w:vAlign w:val="center"/>
          </w:tcPr>
          <w:p>
            <w:pPr>
              <w:pStyle w:val="18"/>
              <w:keepNext w:val="0"/>
              <w:keepLines w:val="0"/>
              <w:pageBreakBefore w:val="0"/>
              <w:kinsoku/>
              <w:wordWrap/>
              <w:overflowPunct/>
              <w:topLinePunct w:val="0"/>
              <w:autoSpaceDE w:val="0"/>
              <w:autoSpaceDN w:val="0"/>
              <w:bidi w:val="0"/>
              <w:adjustRightInd/>
              <w:snapToGrid w:val="0"/>
              <w:spacing w:before="0"/>
              <w:ind w:left="0" w:leftChars="0" w:right="0" w:rightChars="0"/>
              <w:jc w:val="center"/>
              <w:rPr>
                <w:rFonts w:hint="eastAsia" w:ascii="宋体" w:hAnsi="宋体" w:eastAsia="宋体" w:cs="宋体"/>
                <w:b/>
                <w:bCs w:val="0"/>
                <w:color w:val="FFFFFF"/>
                <w:kern w:val="0"/>
                <w:sz w:val="28"/>
                <w:szCs w:val="28"/>
                <w:lang w:val="en-US" w:eastAsia="zh-CN" w:bidi="zh-CN"/>
              </w:rPr>
            </w:pPr>
            <w:r>
              <w:rPr>
                <w:rFonts w:hint="eastAsia" w:ascii="宋体" w:hAnsi="宋体" w:eastAsia="宋体" w:cs="宋体"/>
                <w:b/>
                <w:bCs w:val="0"/>
                <w:color w:val="FFFFFF"/>
                <w:kern w:val="0"/>
                <w:sz w:val="28"/>
                <w:szCs w:val="28"/>
                <w:lang w:val="en-US" w:eastAsia="zh-CN" w:bidi="zh-CN"/>
              </w:rPr>
              <w:t>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010"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就业创业指导教师的专业素质</w:t>
            </w:r>
          </w:p>
        </w:tc>
        <w:tc>
          <w:tcPr>
            <w:tcW w:w="1066"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52.09%</w:t>
            </w:r>
          </w:p>
        </w:tc>
        <w:tc>
          <w:tcPr>
            <w:tcW w:w="1025"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37.24%</w:t>
            </w:r>
          </w:p>
        </w:tc>
        <w:tc>
          <w:tcPr>
            <w:tcW w:w="959"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9.21%</w:t>
            </w:r>
          </w:p>
        </w:tc>
        <w:tc>
          <w:tcPr>
            <w:tcW w:w="1141"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zh-CN" w:eastAsia="zh-CN" w:bidi="zh-CN"/>
              </w:rPr>
            </w:pPr>
            <w:r>
              <w:rPr>
                <w:rFonts w:hint="eastAsia" w:ascii="微软雅黑" w:hAnsi="微软雅黑" w:eastAsia="微软雅黑" w:cs="微软雅黑"/>
                <w:i w:val="0"/>
                <w:iCs w:val="0"/>
                <w:color w:val="000000"/>
                <w:kern w:val="0"/>
                <w:sz w:val="20"/>
                <w:szCs w:val="20"/>
                <w:u w:val="none"/>
                <w:lang w:val="en-US" w:eastAsia="zh-CN" w:bidi="ar"/>
              </w:rPr>
              <w:t>0.84%</w:t>
            </w:r>
          </w:p>
        </w:tc>
        <w:tc>
          <w:tcPr>
            <w:tcW w:w="1187"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zh-CN" w:eastAsia="zh-CN" w:bidi="zh-CN"/>
              </w:rPr>
            </w:pPr>
            <w:r>
              <w:rPr>
                <w:rFonts w:hint="eastAsia" w:ascii="微软雅黑" w:hAnsi="微软雅黑" w:eastAsia="微软雅黑" w:cs="微软雅黑"/>
                <w:i w:val="0"/>
                <w:iCs w:val="0"/>
                <w:color w:val="000000"/>
                <w:kern w:val="0"/>
                <w:sz w:val="20"/>
                <w:szCs w:val="20"/>
                <w:u w:val="none"/>
                <w:lang w:val="en-US" w:eastAsia="zh-CN" w:bidi="ar"/>
              </w:rPr>
              <w:t>0.63%</w:t>
            </w:r>
          </w:p>
        </w:tc>
        <w:tc>
          <w:tcPr>
            <w:tcW w:w="1147"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bCs/>
                <w:color w:val="000000"/>
                <w:w w:val="90"/>
                <w:kern w:val="2"/>
                <w:sz w:val="24"/>
                <w:szCs w:val="24"/>
                <w:lang w:val="zh-CN" w:eastAsia="zh-CN" w:bidi="zh-CN"/>
              </w:rPr>
            </w:pPr>
            <w:r>
              <w:rPr>
                <w:rFonts w:hint="eastAsia" w:ascii="微软雅黑" w:hAnsi="微软雅黑" w:eastAsia="微软雅黑" w:cs="微软雅黑"/>
                <w:i w:val="0"/>
                <w:iCs w:val="0"/>
                <w:color w:val="000000"/>
                <w:kern w:val="0"/>
                <w:sz w:val="20"/>
                <w:szCs w:val="20"/>
                <w:u w:val="none"/>
                <w:lang w:val="en-US" w:eastAsia="zh-CN" w:bidi="ar"/>
              </w:rPr>
              <w:t>89.33%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01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职业发展与就业创业指导课程</w:t>
            </w:r>
          </w:p>
        </w:tc>
        <w:tc>
          <w:tcPr>
            <w:tcW w:w="1066"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50.63%</w:t>
            </w:r>
          </w:p>
        </w:tc>
        <w:tc>
          <w:tcPr>
            <w:tcW w:w="1025"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36.82%</w:t>
            </w:r>
          </w:p>
        </w:tc>
        <w:tc>
          <w:tcPr>
            <w:tcW w:w="959"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11.30%</w:t>
            </w:r>
          </w:p>
        </w:tc>
        <w:tc>
          <w:tcPr>
            <w:tcW w:w="1141"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zh-CN" w:eastAsia="zh-CN" w:bidi="zh-CN"/>
              </w:rPr>
            </w:pPr>
            <w:r>
              <w:rPr>
                <w:rFonts w:hint="eastAsia" w:ascii="微软雅黑" w:hAnsi="微软雅黑" w:eastAsia="微软雅黑" w:cs="微软雅黑"/>
                <w:i w:val="0"/>
                <w:iCs w:val="0"/>
                <w:color w:val="000000"/>
                <w:kern w:val="0"/>
                <w:sz w:val="20"/>
                <w:szCs w:val="20"/>
                <w:u w:val="none"/>
                <w:lang w:val="en-US" w:eastAsia="zh-CN" w:bidi="ar"/>
              </w:rPr>
              <w:t>0.63%</w:t>
            </w:r>
          </w:p>
        </w:tc>
        <w:tc>
          <w:tcPr>
            <w:tcW w:w="1187"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zh-CN" w:eastAsia="zh-CN" w:bidi="zh-CN"/>
              </w:rPr>
            </w:pPr>
            <w:r>
              <w:rPr>
                <w:rFonts w:hint="eastAsia" w:ascii="微软雅黑" w:hAnsi="微软雅黑" w:eastAsia="微软雅黑" w:cs="微软雅黑"/>
                <w:i w:val="0"/>
                <w:iCs w:val="0"/>
                <w:color w:val="000000"/>
                <w:kern w:val="0"/>
                <w:sz w:val="20"/>
                <w:szCs w:val="20"/>
                <w:u w:val="none"/>
                <w:lang w:val="en-US" w:eastAsia="zh-CN" w:bidi="ar"/>
              </w:rPr>
              <w:t>0.63%</w:t>
            </w:r>
          </w:p>
        </w:tc>
        <w:tc>
          <w:tcPr>
            <w:tcW w:w="1147"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bCs/>
                <w:color w:val="000000"/>
                <w:w w:val="90"/>
                <w:kern w:val="2"/>
                <w:sz w:val="24"/>
                <w:szCs w:val="24"/>
                <w:lang w:val="zh-CN" w:eastAsia="zh-CN" w:bidi="zh-CN"/>
              </w:rPr>
            </w:pPr>
            <w:r>
              <w:rPr>
                <w:rFonts w:hint="eastAsia" w:ascii="微软雅黑" w:hAnsi="微软雅黑" w:eastAsia="微软雅黑" w:cs="微软雅黑"/>
                <w:i w:val="0"/>
                <w:iCs w:val="0"/>
                <w:color w:val="000000"/>
                <w:kern w:val="0"/>
                <w:sz w:val="20"/>
                <w:szCs w:val="20"/>
                <w:u w:val="none"/>
                <w:lang w:val="en-US" w:eastAsia="zh-CN" w:bidi="ar"/>
              </w:rPr>
              <w:t>87.45%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01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就业创业技能培训</w:t>
            </w:r>
          </w:p>
        </w:tc>
        <w:tc>
          <w:tcPr>
            <w:tcW w:w="1066"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51.05%</w:t>
            </w:r>
          </w:p>
        </w:tc>
        <w:tc>
          <w:tcPr>
            <w:tcW w:w="1025"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35.56%</w:t>
            </w:r>
          </w:p>
        </w:tc>
        <w:tc>
          <w:tcPr>
            <w:tcW w:w="959"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12.34%</w:t>
            </w:r>
          </w:p>
        </w:tc>
        <w:tc>
          <w:tcPr>
            <w:tcW w:w="1141"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zh-CN" w:eastAsia="zh-CN" w:bidi="zh-CN"/>
              </w:rPr>
            </w:pPr>
            <w:r>
              <w:rPr>
                <w:rFonts w:hint="eastAsia" w:ascii="微软雅黑" w:hAnsi="微软雅黑" w:eastAsia="微软雅黑" w:cs="微软雅黑"/>
                <w:i w:val="0"/>
                <w:iCs w:val="0"/>
                <w:color w:val="000000"/>
                <w:kern w:val="0"/>
                <w:sz w:val="20"/>
                <w:szCs w:val="20"/>
                <w:u w:val="none"/>
                <w:lang w:val="en-US" w:eastAsia="zh-CN" w:bidi="ar"/>
              </w:rPr>
              <w:t>0.42%</w:t>
            </w:r>
          </w:p>
        </w:tc>
        <w:tc>
          <w:tcPr>
            <w:tcW w:w="1187"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zh-CN" w:eastAsia="zh-CN" w:bidi="zh-CN"/>
              </w:rPr>
            </w:pPr>
            <w:r>
              <w:rPr>
                <w:rFonts w:hint="eastAsia" w:ascii="微软雅黑" w:hAnsi="微软雅黑" w:eastAsia="微软雅黑" w:cs="微软雅黑"/>
                <w:i w:val="0"/>
                <w:iCs w:val="0"/>
                <w:color w:val="000000"/>
                <w:kern w:val="0"/>
                <w:sz w:val="20"/>
                <w:szCs w:val="20"/>
                <w:u w:val="none"/>
                <w:lang w:val="en-US" w:eastAsia="zh-CN" w:bidi="ar"/>
              </w:rPr>
              <w:t>0.63%</w:t>
            </w:r>
          </w:p>
        </w:tc>
        <w:tc>
          <w:tcPr>
            <w:tcW w:w="1147"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bCs/>
                <w:color w:val="000000"/>
                <w:w w:val="90"/>
                <w:kern w:val="2"/>
                <w:sz w:val="24"/>
                <w:szCs w:val="24"/>
                <w:lang w:val="zh-CN" w:eastAsia="zh-CN" w:bidi="zh-CN"/>
              </w:rPr>
            </w:pPr>
            <w:r>
              <w:rPr>
                <w:rFonts w:hint="eastAsia" w:ascii="微软雅黑" w:hAnsi="微软雅黑" w:eastAsia="微软雅黑" w:cs="微软雅黑"/>
                <w:i w:val="0"/>
                <w:iCs w:val="0"/>
                <w:color w:val="000000"/>
                <w:kern w:val="0"/>
                <w:sz w:val="20"/>
                <w:szCs w:val="20"/>
                <w:u w:val="none"/>
                <w:lang w:val="en-US" w:eastAsia="zh-CN" w:bidi="ar"/>
              </w:rPr>
              <w:t>86.61%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01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就业实习见习</w:t>
            </w:r>
          </w:p>
        </w:tc>
        <w:tc>
          <w:tcPr>
            <w:tcW w:w="1066"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51.46%</w:t>
            </w:r>
          </w:p>
        </w:tc>
        <w:tc>
          <w:tcPr>
            <w:tcW w:w="1025"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35.15%</w:t>
            </w:r>
          </w:p>
        </w:tc>
        <w:tc>
          <w:tcPr>
            <w:tcW w:w="959"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11.30%</w:t>
            </w:r>
          </w:p>
        </w:tc>
        <w:tc>
          <w:tcPr>
            <w:tcW w:w="1141"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zh-CN" w:eastAsia="zh-CN" w:bidi="zh-CN"/>
              </w:rPr>
            </w:pPr>
            <w:r>
              <w:rPr>
                <w:rFonts w:hint="eastAsia" w:ascii="微软雅黑" w:hAnsi="微软雅黑" w:eastAsia="微软雅黑" w:cs="微软雅黑"/>
                <w:i w:val="0"/>
                <w:iCs w:val="0"/>
                <w:color w:val="000000"/>
                <w:kern w:val="0"/>
                <w:sz w:val="20"/>
                <w:szCs w:val="20"/>
                <w:u w:val="none"/>
                <w:lang w:val="en-US" w:eastAsia="zh-CN" w:bidi="ar"/>
              </w:rPr>
              <w:t>1.26%</w:t>
            </w:r>
          </w:p>
        </w:tc>
        <w:tc>
          <w:tcPr>
            <w:tcW w:w="1187"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zh-CN" w:eastAsia="zh-CN" w:bidi="zh-CN"/>
              </w:rPr>
            </w:pPr>
            <w:r>
              <w:rPr>
                <w:rFonts w:hint="eastAsia" w:ascii="微软雅黑" w:hAnsi="微软雅黑" w:eastAsia="微软雅黑" w:cs="微软雅黑"/>
                <w:i w:val="0"/>
                <w:iCs w:val="0"/>
                <w:color w:val="000000"/>
                <w:kern w:val="0"/>
                <w:sz w:val="20"/>
                <w:szCs w:val="20"/>
                <w:u w:val="none"/>
                <w:lang w:val="en-US" w:eastAsia="zh-CN" w:bidi="ar"/>
              </w:rPr>
              <w:t>0.84%</w:t>
            </w:r>
          </w:p>
        </w:tc>
        <w:tc>
          <w:tcPr>
            <w:tcW w:w="1147"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bCs/>
                <w:color w:val="000000"/>
                <w:w w:val="90"/>
                <w:kern w:val="2"/>
                <w:sz w:val="24"/>
                <w:szCs w:val="24"/>
                <w:lang w:val="zh-CN" w:eastAsia="zh-CN" w:bidi="zh-CN"/>
              </w:rPr>
            </w:pPr>
            <w:r>
              <w:rPr>
                <w:rFonts w:hint="eastAsia" w:ascii="微软雅黑" w:hAnsi="微软雅黑" w:eastAsia="微软雅黑" w:cs="微软雅黑"/>
                <w:i w:val="0"/>
                <w:iCs w:val="0"/>
                <w:color w:val="000000"/>
                <w:kern w:val="0"/>
                <w:sz w:val="20"/>
                <w:szCs w:val="20"/>
                <w:u w:val="none"/>
                <w:lang w:val="en-US" w:eastAsia="zh-CN" w:bidi="ar"/>
              </w:rPr>
              <w:t>86.61%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01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辅导员（班主任）在就业创业指导中所起作用及效果</w:t>
            </w:r>
          </w:p>
        </w:tc>
        <w:tc>
          <w:tcPr>
            <w:tcW w:w="1066"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51.88%</w:t>
            </w:r>
          </w:p>
        </w:tc>
        <w:tc>
          <w:tcPr>
            <w:tcW w:w="1025"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34.52%</w:t>
            </w:r>
          </w:p>
        </w:tc>
        <w:tc>
          <w:tcPr>
            <w:tcW w:w="959"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11.92%</w:t>
            </w:r>
          </w:p>
        </w:tc>
        <w:tc>
          <w:tcPr>
            <w:tcW w:w="1141"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zh-CN" w:eastAsia="zh-CN" w:bidi="zh-CN"/>
              </w:rPr>
            </w:pPr>
            <w:r>
              <w:rPr>
                <w:rFonts w:hint="eastAsia" w:ascii="微软雅黑" w:hAnsi="微软雅黑" w:eastAsia="微软雅黑" w:cs="微软雅黑"/>
                <w:i w:val="0"/>
                <w:iCs w:val="0"/>
                <w:color w:val="000000"/>
                <w:kern w:val="0"/>
                <w:sz w:val="20"/>
                <w:szCs w:val="20"/>
                <w:u w:val="none"/>
                <w:lang w:val="en-US" w:eastAsia="zh-CN" w:bidi="ar"/>
              </w:rPr>
              <w:t>1.05%</w:t>
            </w:r>
          </w:p>
        </w:tc>
        <w:tc>
          <w:tcPr>
            <w:tcW w:w="1187"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zh-CN" w:eastAsia="zh-CN" w:bidi="zh-CN"/>
              </w:rPr>
            </w:pPr>
            <w:r>
              <w:rPr>
                <w:rFonts w:hint="eastAsia" w:ascii="微软雅黑" w:hAnsi="微软雅黑" w:eastAsia="微软雅黑" w:cs="微软雅黑"/>
                <w:i w:val="0"/>
                <w:iCs w:val="0"/>
                <w:color w:val="000000"/>
                <w:kern w:val="0"/>
                <w:sz w:val="20"/>
                <w:szCs w:val="20"/>
                <w:u w:val="none"/>
                <w:lang w:val="en-US" w:eastAsia="zh-CN" w:bidi="ar"/>
              </w:rPr>
              <w:t>0.63%</w:t>
            </w:r>
          </w:p>
        </w:tc>
        <w:tc>
          <w:tcPr>
            <w:tcW w:w="1147"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bCs/>
                <w:color w:val="000000"/>
                <w:w w:val="90"/>
                <w:kern w:val="2"/>
                <w:sz w:val="24"/>
                <w:szCs w:val="24"/>
                <w:lang w:val="zh-CN" w:eastAsia="zh-CN" w:bidi="zh-CN"/>
              </w:rPr>
            </w:pPr>
            <w:r>
              <w:rPr>
                <w:rFonts w:hint="eastAsia" w:ascii="微软雅黑" w:hAnsi="微软雅黑" w:eastAsia="微软雅黑" w:cs="微软雅黑"/>
                <w:i w:val="0"/>
                <w:iCs w:val="0"/>
                <w:color w:val="000000"/>
                <w:kern w:val="0"/>
                <w:sz w:val="20"/>
                <w:szCs w:val="20"/>
                <w:u w:val="none"/>
                <w:lang w:val="en-US" w:eastAsia="zh-CN" w:bidi="ar"/>
              </w:rPr>
              <w:t>86.40%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01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心理健康咨询</w:t>
            </w:r>
          </w:p>
        </w:tc>
        <w:tc>
          <w:tcPr>
            <w:tcW w:w="1066"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51.46%</w:t>
            </w:r>
          </w:p>
        </w:tc>
        <w:tc>
          <w:tcPr>
            <w:tcW w:w="1025"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33.47%</w:t>
            </w:r>
          </w:p>
        </w:tc>
        <w:tc>
          <w:tcPr>
            <w:tcW w:w="959"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13.39%</w:t>
            </w:r>
          </w:p>
        </w:tc>
        <w:tc>
          <w:tcPr>
            <w:tcW w:w="1141"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zh-CN" w:eastAsia="zh-CN" w:bidi="zh-CN"/>
              </w:rPr>
            </w:pPr>
            <w:r>
              <w:rPr>
                <w:rFonts w:hint="eastAsia" w:ascii="微软雅黑" w:hAnsi="微软雅黑" w:eastAsia="微软雅黑" w:cs="微软雅黑"/>
                <w:i w:val="0"/>
                <w:iCs w:val="0"/>
                <w:color w:val="000000"/>
                <w:kern w:val="0"/>
                <w:sz w:val="20"/>
                <w:szCs w:val="20"/>
                <w:u w:val="none"/>
                <w:lang w:val="en-US" w:eastAsia="zh-CN" w:bidi="ar"/>
              </w:rPr>
              <w:t>1.05%</w:t>
            </w:r>
          </w:p>
        </w:tc>
        <w:tc>
          <w:tcPr>
            <w:tcW w:w="1187"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zh-CN" w:eastAsia="zh-CN" w:bidi="zh-CN"/>
              </w:rPr>
            </w:pPr>
            <w:r>
              <w:rPr>
                <w:rFonts w:hint="eastAsia" w:ascii="微软雅黑" w:hAnsi="微软雅黑" w:eastAsia="微软雅黑" w:cs="微软雅黑"/>
                <w:i w:val="0"/>
                <w:iCs w:val="0"/>
                <w:color w:val="000000"/>
                <w:kern w:val="0"/>
                <w:sz w:val="20"/>
                <w:szCs w:val="20"/>
                <w:u w:val="none"/>
                <w:lang w:val="en-US" w:eastAsia="zh-CN" w:bidi="ar"/>
              </w:rPr>
              <w:t>0.63%</w:t>
            </w:r>
          </w:p>
        </w:tc>
        <w:tc>
          <w:tcPr>
            <w:tcW w:w="1147"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bCs/>
                <w:color w:val="000000"/>
                <w:w w:val="90"/>
                <w:kern w:val="2"/>
                <w:sz w:val="24"/>
                <w:szCs w:val="24"/>
                <w:lang w:val="zh-CN" w:eastAsia="zh-CN" w:bidi="zh-CN"/>
              </w:rPr>
            </w:pPr>
            <w:r>
              <w:rPr>
                <w:rFonts w:hint="eastAsia" w:ascii="微软雅黑" w:hAnsi="微软雅黑" w:eastAsia="微软雅黑" w:cs="微软雅黑"/>
                <w:i w:val="0"/>
                <w:iCs w:val="0"/>
                <w:color w:val="000000"/>
                <w:kern w:val="0"/>
                <w:sz w:val="20"/>
                <w:szCs w:val="20"/>
                <w:u w:val="none"/>
                <w:lang w:val="en-US" w:eastAsia="zh-CN" w:bidi="ar"/>
              </w:rPr>
              <w:t>84.94%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01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就业创业政策咨询</w:t>
            </w:r>
          </w:p>
        </w:tc>
        <w:tc>
          <w:tcPr>
            <w:tcW w:w="1066"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49.58%</w:t>
            </w:r>
          </w:p>
        </w:tc>
        <w:tc>
          <w:tcPr>
            <w:tcW w:w="1025"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34.73%</w:t>
            </w:r>
          </w:p>
        </w:tc>
        <w:tc>
          <w:tcPr>
            <w:tcW w:w="959"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14.23%</w:t>
            </w:r>
          </w:p>
        </w:tc>
        <w:tc>
          <w:tcPr>
            <w:tcW w:w="1141"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1.05%</w:t>
            </w:r>
          </w:p>
        </w:tc>
        <w:tc>
          <w:tcPr>
            <w:tcW w:w="1187"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0.42%</w:t>
            </w:r>
          </w:p>
        </w:tc>
        <w:tc>
          <w:tcPr>
            <w:tcW w:w="1147"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bCs/>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84.31%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01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学校全体教师、干部和职工（除前两项人员外）就业创业帮扶</w:t>
            </w:r>
          </w:p>
        </w:tc>
        <w:tc>
          <w:tcPr>
            <w:tcW w:w="1066"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50.00%</w:t>
            </w:r>
          </w:p>
        </w:tc>
        <w:tc>
          <w:tcPr>
            <w:tcW w:w="1025"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33.68%</w:t>
            </w:r>
          </w:p>
        </w:tc>
        <w:tc>
          <w:tcPr>
            <w:tcW w:w="959"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15.06%</w:t>
            </w:r>
          </w:p>
        </w:tc>
        <w:tc>
          <w:tcPr>
            <w:tcW w:w="1141"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0.63%</w:t>
            </w:r>
          </w:p>
        </w:tc>
        <w:tc>
          <w:tcPr>
            <w:tcW w:w="1187"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0.63%</w:t>
            </w:r>
          </w:p>
        </w:tc>
        <w:tc>
          <w:tcPr>
            <w:tcW w:w="1147"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bCs/>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83.68%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01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企业精英（优秀毕业生）</w:t>
            </w:r>
          </w:p>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进校讲座</w:t>
            </w:r>
          </w:p>
        </w:tc>
        <w:tc>
          <w:tcPr>
            <w:tcW w:w="1066"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47.28%</w:t>
            </w:r>
          </w:p>
        </w:tc>
        <w:tc>
          <w:tcPr>
            <w:tcW w:w="1025"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33.68%</w:t>
            </w:r>
          </w:p>
        </w:tc>
        <w:tc>
          <w:tcPr>
            <w:tcW w:w="959"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17.57%</w:t>
            </w:r>
          </w:p>
        </w:tc>
        <w:tc>
          <w:tcPr>
            <w:tcW w:w="1141"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0.63%</w:t>
            </w:r>
          </w:p>
        </w:tc>
        <w:tc>
          <w:tcPr>
            <w:tcW w:w="1187"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0.84%</w:t>
            </w:r>
          </w:p>
        </w:tc>
        <w:tc>
          <w:tcPr>
            <w:tcW w:w="1147"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bCs/>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80.96%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01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top"/>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b w:val="0"/>
                <w:bCs w:val="0"/>
                <w:i w:val="0"/>
                <w:iCs w:val="0"/>
                <w:color w:val="000000"/>
                <w:kern w:val="0"/>
                <w:sz w:val="24"/>
                <w:szCs w:val="24"/>
                <w:u w:val="none"/>
                <w:lang w:val="en-US" w:eastAsia="zh-CN" w:bidi="ar"/>
              </w:rPr>
              <w:t>总体平均值</w:t>
            </w:r>
          </w:p>
        </w:tc>
        <w:tc>
          <w:tcPr>
            <w:tcW w:w="1066"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top"/>
              <w:rPr>
                <w:rFonts w:hint="eastAsia" w:ascii="宋体" w:hAnsi="宋体" w:eastAsia="宋体" w:cs="宋体"/>
                <w:b w:val="0"/>
                <w:bCs w:val="0"/>
                <w:color w:val="000000"/>
                <w:w w:val="90"/>
                <w:kern w:val="2"/>
                <w:sz w:val="21"/>
                <w:szCs w:val="21"/>
                <w:lang w:val="en-US" w:eastAsia="zh-CN" w:bidi="zh-CN"/>
              </w:rPr>
            </w:pPr>
            <w:r>
              <w:rPr>
                <w:rFonts w:hint="eastAsia" w:ascii="微软雅黑" w:hAnsi="微软雅黑" w:eastAsia="微软雅黑" w:cs="微软雅黑"/>
                <w:b w:val="0"/>
                <w:bCs w:val="0"/>
                <w:i w:val="0"/>
                <w:iCs w:val="0"/>
                <w:color w:val="000000"/>
                <w:kern w:val="0"/>
                <w:sz w:val="21"/>
                <w:szCs w:val="21"/>
                <w:u w:val="none"/>
                <w:lang w:val="en-US" w:eastAsia="zh-CN" w:bidi="ar"/>
              </w:rPr>
              <w:t>50.60%</w:t>
            </w:r>
          </w:p>
        </w:tc>
        <w:tc>
          <w:tcPr>
            <w:tcW w:w="1025"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top"/>
              <w:rPr>
                <w:rFonts w:hint="eastAsia" w:ascii="宋体" w:hAnsi="宋体" w:eastAsia="宋体" w:cs="宋体"/>
                <w:b w:val="0"/>
                <w:bCs w:val="0"/>
                <w:color w:val="000000"/>
                <w:w w:val="90"/>
                <w:kern w:val="2"/>
                <w:sz w:val="21"/>
                <w:szCs w:val="21"/>
                <w:lang w:val="en-US" w:eastAsia="zh-CN" w:bidi="zh-CN"/>
              </w:rPr>
            </w:pPr>
            <w:r>
              <w:rPr>
                <w:rFonts w:hint="eastAsia" w:ascii="微软雅黑" w:hAnsi="微软雅黑" w:eastAsia="微软雅黑" w:cs="微软雅黑"/>
                <w:b w:val="0"/>
                <w:bCs w:val="0"/>
                <w:i w:val="0"/>
                <w:iCs w:val="0"/>
                <w:color w:val="000000"/>
                <w:kern w:val="0"/>
                <w:sz w:val="21"/>
                <w:szCs w:val="21"/>
                <w:u w:val="none"/>
                <w:lang w:val="en-US" w:eastAsia="zh-CN" w:bidi="ar"/>
              </w:rPr>
              <w:t>34.98%</w:t>
            </w:r>
          </w:p>
        </w:tc>
        <w:tc>
          <w:tcPr>
            <w:tcW w:w="959"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top"/>
              <w:rPr>
                <w:rFonts w:hint="eastAsia" w:ascii="宋体" w:hAnsi="宋体" w:eastAsia="宋体" w:cs="宋体"/>
                <w:b w:val="0"/>
                <w:bCs w:val="0"/>
                <w:color w:val="000000"/>
                <w:w w:val="90"/>
                <w:kern w:val="2"/>
                <w:sz w:val="21"/>
                <w:szCs w:val="21"/>
                <w:lang w:val="en-US" w:eastAsia="zh-CN" w:bidi="zh-CN"/>
              </w:rPr>
            </w:pPr>
            <w:r>
              <w:rPr>
                <w:rFonts w:hint="eastAsia" w:ascii="微软雅黑" w:hAnsi="微软雅黑" w:eastAsia="微软雅黑" w:cs="微软雅黑"/>
                <w:b w:val="0"/>
                <w:bCs w:val="0"/>
                <w:i w:val="0"/>
                <w:iCs w:val="0"/>
                <w:color w:val="000000"/>
                <w:kern w:val="0"/>
                <w:sz w:val="21"/>
                <w:szCs w:val="21"/>
                <w:u w:val="none"/>
                <w:lang w:val="en-US" w:eastAsia="zh-CN" w:bidi="ar"/>
              </w:rPr>
              <w:t>12.92%</w:t>
            </w:r>
          </w:p>
        </w:tc>
        <w:tc>
          <w:tcPr>
            <w:tcW w:w="1141"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top"/>
              <w:rPr>
                <w:rFonts w:hint="eastAsia" w:ascii="宋体" w:hAnsi="宋体" w:eastAsia="宋体" w:cs="宋体"/>
                <w:b w:val="0"/>
                <w:bCs w:val="0"/>
                <w:color w:val="000000"/>
                <w:w w:val="90"/>
                <w:kern w:val="2"/>
                <w:sz w:val="21"/>
                <w:szCs w:val="21"/>
                <w:lang w:val="en-US" w:eastAsia="zh-CN" w:bidi="zh-CN"/>
              </w:rPr>
            </w:pPr>
            <w:r>
              <w:rPr>
                <w:rFonts w:hint="eastAsia" w:ascii="微软雅黑" w:hAnsi="微软雅黑" w:eastAsia="微软雅黑" w:cs="微软雅黑"/>
                <w:b w:val="0"/>
                <w:bCs w:val="0"/>
                <w:i w:val="0"/>
                <w:iCs w:val="0"/>
                <w:color w:val="000000"/>
                <w:kern w:val="0"/>
                <w:sz w:val="21"/>
                <w:szCs w:val="21"/>
                <w:u w:val="none"/>
                <w:lang w:val="en-US" w:eastAsia="zh-CN" w:bidi="ar"/>
              </w:rPr>
              <w:t>0.84%</w:t>
            </w:r>
          </w:p>
        </w:tc>
        <w:tc>
          <w:tcPr>
            <w:tcW w:w="1187"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top"/>
              <w:rPr>
                <w:rFonts w:hint="eastAsia" w:ascii="宋体" w:hAnsi="宋体" w:eastAsia="宋体" w:cs="宋体"/>
                <w:b w:val="0"/>
                <w:bCs w:val="0"/>
                <w:color w:val="000000"/>
                <w:w w:val="90"/>
                <w:kern w:val="2"/>
                <w:sz w:val="21"/>
                <w:szCs w:val="21"/>
                <w:lang w:val="en-US" w:eastAsia="zh-CN" w:bidi="zh-CN"/>
              </w:rPr>
            </w:pPr>
            <w:r>
              <w:rPr>
                <w:rFonts w:hint="eastAsia" w:ascii="微软雅黑" w:hAnsi="微软雅黑" w:eastAsia="微软雅黑" w:cs="微软雅黑"/>
                <w:b w:val="0"/>
                <w:bCs w:val="0"/>
                <w:i w:val="0"/>
                <w:iCs w:val="0"/>
                <w:color w:val="000000"/>
                <w:kern w:val="0"/>
                <w:sz w:val="21"/>
                <w:szCs w:val="21"/>
                <w:u w:val="none"/>
                <w:lang w:val="en-US" w:eastAsia="zh-CN" w:bidi="ar"/>
              </w:rPr>
              <w:t>0.65%</w:t>
            </w:r>
          </w:p>
        </w:tc>
        <w:tc>
          <w:tcPr>
            <w:tcW w:w="1147"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top"/>
              <w:rPr>
                <w:rFonts w:hint="eastAsia" w:ascii="宋体" w:hAnsi="宋体" w:eastAsia="宋体" w:cs="宋体"/>
                <w:b/>
                <w:bCs/>
                <w:color w:val="000000"/>
                <w:w w:val="90"/>
                <w:kern w:val="2"/>
                <w:sz w:val="21"/>
                <w:szCs w:val="21"/>
                <w:lang w:val="en-US" w:eastAsia="zh-CN" w:bidi="zh-CN"/>
              </w:rPr>
            </w:pPr>
            <w:r>
              <w:rPr>
                <w:rFonts w:hint="eastAsia" w:ascii="微软雅黑" w:hAnsi="微软雅黑" w:eastAsia="微软雅黑" w:cs="微软雅黑"/>
                <w:b/>
                <w:bCs/>
                <w:i w:val="0"/>
                <w:iCs w:val="0"/>
                <w:color w:val="000000"/>
                <w:kern w:val="0"/>
                <w:sz w:val="21"/>
                <w:szCs w:val="21"/>
                <w:u w:val="none"/>
                <w:lang w:val="en-US" w:eastAsia="zh-CN" w:bidi="ar"/>
              </w:rPr>
              <w:t>85.59%</w:t>
            </w:r>
          </w:p>
        </w:tc>
      </w:tr>
    </w:tbl>
    <w:p>
      <w:pPr>
        <w:bidi w:val="0"/>
        <w:rPr>
          <w:rFonts w:hint="eastAsia"/>
          <w:lang w:val="en-US" w:eastAsia="zh-CN"/>
        </w:rPr>
      </w:pPr>
    </w:p>
    <w:p>
      <w:pPr>
        <w:pStyle w:val="3"/>
        <w:keepNext/>
        <w:keepLines/>
        <w:pageBreakBefore w:val="0"/>
        <w:widowControl w:val="0"/>
        <w:kinsoku/>
        <w:wordWrap/>
        <w:overflowPunct/>
        <w:topLinePunct w:val="0"/>
        <w:autoSpaceDE w:val="0"/>
        <w:autoSpaceDN w:val="0"/>
        <w:bidi w:val="0"/>
        <w:adjustRightInd/>
        <w:snapToGrid/>
        <w:spacing w:before="0" w:beforeLines="0" w:after="0" w:afterLines="0" w:line="240" w:lineRule="auto"/>
        <w:ind w:firstLine="640" w:firstLineChars="200"/>
        <w:jc w:val="both"/>
        <w:textAlignment w:val="auto"/>
        <w:rPr>
          <w:rFonts w:hint="eastAsia" w:ascii="黑体" w:hAnsi="黑体" w:eastAsia="黑体" w:cs="黑体"/>
          <w:b w:val="0"/>
          <w:bCs/>
          <w:lang w:val="en-US" w:eastAsia="zh-CN"/>
        </w:rPr>
      </w:pPr>
      <w:bookmarkStart w:id="156" w:name="_Toc8300"/>
      <w:r>
        <w:rPr>
          <w:rFonts w:hint="eastAsia" w:ascii="黑体" w:hAnsi="黑体" w:eastAsia="黑体" w:cs="黑体"/>
          <w:b w:val="0"/>
          <w:bCs/>
          <w:lang w:val="en-US" w:eastAsia="zh-CN"/>
        </w:rPr>
        <w:t>三、就业创业服务工作满意度</w:t>
      </w:r>
      <w:bookmarkEnd w:id="156"/>
    </w:p>
    <w:p>
      <w:pPr>
        <w:pStyle w:val="7"/>
        <w:spacing w:before="127" w:line="364" w:lineRule="auto"/>
        <w:ind w:left="220" w:right="357" w:firstLine="640"/>
        <w:jc w:val="both"/>
        <w:rPr>
          <w:rFonts w:hint="eastAsia" w:ascii="仿宋_GB2312" w:eastAsia="仿宋_GB2312" w:cs="仿宋" w:hAnsiTheme="minorEastAsia"/>
          <w:sz w:val="32"/>
          <w:szCs w:val="32"/>
          <w:lang w:val="en-US" w:eastAsia="zh-CN" w:bidi="zh-CN"/>
        </w:rPr>
      </w:pPr>
      <w:r>
        <w:rPr>
          <w:rFonts w:hint="eastAsia" w:ascii="仿宋_GB2312" w:eastAsia="仿宋_GB2312" w:cs="仿宋" w:hAnsiTheme="minorEastAsia"/>
          <w:sz w:val="32"/>
          <w:szCs w:val="32"/>
          <w:lang w:val="en-US" w:eastAsia="zh-CN" w:bidi="zh-CN"/>
        </w:rPr>
        <w:t>调查显示，学校2022届毕业生对学校就业创业服务工作总体平均满意度为81.15%。其中最为满意的是“学校的就业创业政策宣传”，满意度为85.36%；其次是“学校提供的就业创业指导与服务场地设施”，满意度为83.68%。详细情况见表6-2所示。</w:t>
      </w:r>
    </w:p>
    <w:p>
      <w:pPr>
        <w:pStyle w:val="5"/>
        <w:spacing w:before="127" w:line="364" w:lineRule="auto"/>
        <w:ind w:right="357"/>
        <w:jc w:val="center"/>
        <w:rPr>
          <w:rFonts w:hint="default" w:ascii="楷体" w:hAnsi="楷体" w:eastAsia="楷体" w:cs="楷体"/>
          <w:b/>
          <w:bCs/>
          <w:sz w:val="28"/>
          <w:szCs w:val="28"/>
          <w:lang w:val="en-US" w:eastAsia="zh-CN"/>
        </w:rPr>
      </w:pPr>
      <w:r>
        <w:rPr>
          <w:rFonts w:hint="eastAsia" w:ascii="楷体" w:hAnsi="楷体" w:eastAsia="楷体" w:cs="楷体"/>
          <w:b/>
          <w:bCs/>
          <w:sz w:val="28"/>
          <w:szCs w:val="28"/>
          <w:lang w:val="zh-CN" w:eastAsia="zh-CN"/>
        </w:rPr>
        <w:t>表</w:t>
      </w:r>
      <w:r>
        <w:rPr>
          <w:rFonts w:hint="eastAsia" w:ascii="楷体" w:hAnsi="楷体" w:eastAsia="楷体" w:cs="楷体"/>
          <w:b/>
          <w:bCs/>
          <w:sz w:val="28"/>
          <w:szCs w:val="28"/>
          <w:lang w:val="en-US" w:eastAsia="zh-CN"/>
        </w:rPr>
        <w:t>6</w:t>
      </w:r>
      <w:r>
        <w:rPr>
          <w:rFonts w:hint="eastAsia" w:ascii="楷体" w:hAnsi="楷体" w:eastAsia="楷体" w:cs="楷体"/>
          <w:b/>
          <w:bCs/>
          <w:sz w:val="28"/>
          <w:szCs w:val="28"/>
          <w:lang w:val="zh-CN" w:eastAsia="zh-CN"/>
        </w:rPr>
        <w:t>-</w:t>
      </w:r>
      <w:r>
        <w:rPr>
          <w:rFonts w:hint="eastAsia" w:ascii="楷体" w:hAnsi="楷体" w:eastAsia="楷体" w:cs="楷体"/>
          <w:b/>
          <w:bCs/>
          <w:sz w:val="28"/>
          <w:szCs w:val="28"/>
          <w:lang w:val="zh-CN" w:eastAsia="zh-CN"/>
        </w:rPr>
        <w:fldChar w:fldCharType="begin"/>
      </w:r>
      <w:r>
        <w:rPr>
          <w:rFonts w:hint="eastAsia" w:ascii="楷体" w:hAnsi="楷体" w:eastAsia="楷体" w:cs="楷体"/>
          <w:b/>
          <w:bCs/>
          <w:sz w:val="28"/>
          <w:szCs w:val="28"/>
          <w:lang w:val="zh-CN" w:eastAsia="zh-CN"/>
        </w:rPr>
        <w:instrText xml:space="preserve"> SEQ 表 \* ARABIC \s 1 </w:instrText>
      </w:r>
      <w:r>
        <w:rPr>
          <w:rFonts w:hint="eastAsia" w:ascii="楷体" w:hAnsi="楷体" w:eastAsia="楷体" w:cs="楷体"/>
          <w:b/>
          <w:bCs/>
          <w:sz w:val="28"/>
          <w:szCs w:val="28"/>
          <w:lang w:val="zh-CN" w:eastAsia="zh-CN"/>
        </w:rPr>
        <w:fldChar w:fldCharType="separate"/>
      </w:r>
      <w:r>
        <w:rPr>
          <w:rFonts w:hint="eastAsia" w:ascii="楷体" w:hAnsi="楷体" w:eastAsia="楷体" w:cs="楷体"/>
          <w:b/>
          <w:bCs/>
          <w:sz w:val="28"/>
          <w:szCs w:val="28"/>
          <w:lang w:val="zh-CN" w:eastAsia="zh-CN"/>
        </w:rPr>
        <w:t>2</w:t>
      </w:r>
      <w:r>
        <w:rPr>
          <w:rFonts w:hint="eastAsia" w:ascii="楷体" w:hAnsi="楷体" w:eastAsia="楷体" w:cs="楷体"/>
          <w:b/>
          <w:bCs/>
          <w:sz w:val="28"/>
          <w:szCs w:val="28"/>
          <w:lang w:val="zh-CN" w:eastAsia="zh-CN"/>
        </w:rPr>
        <w:fldChar w:fldCharType="end"/>
      </w:r>
      <w:bookmarkStart w:id="157" w:name="_Toc13669"/>
      <w:r>
        <w:rPr>
          <w:rFonts w:hint="eastAsia" w:ascii="楷体" w:hAnsi="楷体" w:eastAsia="楷体" w:cs="楷体"/>
          <w:b/>
          <w:bCs/>
          <w:sz w:val="28"/>
          <w:szCs w:val="28"/>
          <w:lang w:val="en-US" w:eastAsia="zh-CN"/>
        </w:rPr>
        <w:t xml:space="preserve">  就业创业服务工作满意度</w:t>
      </w:r>
      <w:bookmarkEnd w:id="157"/>
    </w:p>
    <w:tbl>
      <w:tblPr>
        <w:tblStyle w:val="19"/>
        <w:tblW w:w="88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3"/>
        <w:gridCol w:w="1083"/>
        <w:gridCol w:w="1040"/>
        <w:gridCol w:w="972"/>
        <w:gridCol w:w="1118"/>
        <w:gridCol w:w="906"/>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2613" w:type="dxa"/>
            <w:tcBorders>
              <w:top w:val="single" w:color="4BACC6" w:sz="8" w:space="0"/>
              <w:left w:val="single" w:color="4BACC6" w:sz="8" w:space="0"/>
              <w:bottom w:val="single" w:color="FFFFFF" w:sz="18" w:space="0"/>
              <w:right w:val="single" w:color="4BACC6" w:sz="8" w:space="0"/>
              <w:insideV w:val="nil"/>
            </w:tcBorders>
            <w:shd w:val="clear" w:color="auto" w:fill="4BACC6"/>
            <w:vAlign w:val="center"/>
          </w:tcPr>
          <w:p>
            <w:pPr>
              <w:pStyle w:val="18"/>
              <w:keepNext w:val="0"/>
              <w:keepLines w:val="0"/>
              <w:pageBreakBefore w:val="0"/>
              <w:kinsoku/>
              <w:wordWrap/>
              <w:overflowPunct/>
              <w:topLinePunct w:val="0"/>
              <w:autoSpaceDE w:val="0"/>
              <w:autoSpaceDN w:val="0"/>
              <w:bidi w:val="0"/>
              <w:adjustRightInd/>
              <w:snapToGrid w:val="0"/>
              <w:spacing w:before="0"/>
              <w:ind w:left="0" w:leftChars="0" w:right="0" w:rightChars="0"/>
              <w:jc w:val="center"/>
              <w:rPr>
                <w:rFonts w:hint="eastAsia" w:ascii="宋体" w:hAnsi="宋体" w:eastAsia="宋体" w:cs="宋体"/>
                <w:b/>
                <w:bCs w:val="0"/>
                <w:color w:val="FFFFFF"/>
                <w:kern w:val="0"/>
                <w:sz w:val="28"/>
                <w:szCs w:val="28"/>
                <w:lang w:val="en-US" w:eastAsia="zh-CN" w:bidi="zh-CN"/>
              </w:rPr>
            </w:pPr>
            <w:r>
              <w:rPr>
                <w:rFonts w:hint="eastAsia" w:ascii="宋体" w:hAnsi="宋体" w:eastAsia="宋体" w:cs="宋体"/>
                <w:b/>
                <w:bCs w:val="0"/>
                <w:color w:val="FFFFFF"/>
                <w:kern w:val="0"/>
                <w:sz w:val="28"/>
                <w:szCs w:val="28"/>
                <w:lang w:val="en-US" w:eastAsia="zh-CN" w:bidi="zh-CN"/>
              </w:rPr>
              <w:t>就业创业指导</w:t>
            </w:r>
          </w:p>
        </w:tc>
        <w:tc>
          <w:tcPr>
            <w:tcW w:w="1083" w:type="dxa"/>
            <w:tcBorders>
              <w:top w:val="single" w:color="4BACC6" w:sz="8" w:space="0"/>
              <w:left w:val="single" w:color="4BACC6" w:sz="8" w:space="0"/>
              <w:bottom w:val="single" w:color="FFFFFF" w:sz="18" w:space="0"/>
              <w:right w:val="single" w:color="4BACC6" w:sz="8" w:space="0"/>
              <w:insideV w:val="nil"/>
            </w:tcBorders>
            <w:shd w:val="clear" w:color="auto" w:fill="4BACC6"/>
            <w:vAlign w:val="center"/>
          </w:tcPr>
          <w:p>
            <w:pPr>
              <w:pStyle w:val="18"/>
              <w:keepNext w:val="0"/>
              <w:keepLines w:val="0"/>
              <w:pageBreakBefore w:val="0"/>
              <w:kinsoku/>
              <w:wordWrap/>
              <w:overflowPunct/>
              <w:topLinePunct w:val="0"/>
              <w:autoSpaceDE w:val="0"/>
              <w:autoSpaceDN w:val="0"/>
              <w:bidi w:val="0"/>
              <w:adjustRightInd/>
              <w:snapToGrid w:val="0"/>
              <w:spacing w:before="0"/>
              <w:ind w:left="0" w:leftChars="0" w:right="0" w:rightChars="0"/>
              <w:jc w:val="center"/>
              <w:rPr>
                <w:rFonts w:hint="eastAsia" w:ascii="宋体" w:hAnsi="宋体" w:eastAsia="宋体" w:cs="宋体"/>
                <w:b/>
                <w:bCs w:val="0"/>
                <w:color w:val="FFFFFF"/>
                <w:kern w:val="0"/>
                <w:sz w:val="28"/>
                <w:szCs w:val="28"/>
                <w:lang w:val="en-US" w:eastAsia="zh-CN" w:bidi="zh-CN"/>
              </w:rPr>
            </w:pPr>
            <w:r>
              <w:rPr>
                <w:rFonts w:hint="eastAsia" w:ascii="宋体" w:hAnsi="宋体" w:eastAsia="宋体" w:cs="宋体"/>
                <w:b/>
                <w:bCs w:val="0"/>
                <w:color w:val="FFFFFF"/>
                <w:kern w:val="0"/>
                <w:sz w:val="28"/>
                <w:szCs w:val="28"/>
                <w:lang w:val="en-US" w:eastAsia="zh-CN" w:bidi="zh-CN"/>
              </w:rPr>
              <w:t>很满意</w:t>
            </w:r>
          </w:p>
        </w:tc>
        <w:tc>
          <w:tcPr>
            <w:tcW w:w="1040" w:type="dxa"/>
            <w:tcBorders>
              <w:top w:val="single" w:color="4BACC6" w:sz="8" w:space="0"/>
              <w:left w:val="single" w:color="4BACC6" w:sz="8" w:space="0"/>
              <w:bottom w:val="single" w:color="FFFFFF" w:sz="18" w:space="0"/>
              <w:right w:val="single" w:color="4BACC6" w:sz="8" w:space="0"/>
              <w:insideV w:val="nil"/>
            </w:tcBorders>
            <w:shd w:val="clear" w:color="auto" w:fill="4BACC6"/>
            <w:vAlign w:val="center"/>
          </w:tcPr>
          <w:p>
            <w:pPr>
              <w:pStyle w:val="18"/>
              <w:keepNext w:val="0"/>
              <w:keepLines w:val="0"/>
              <w:pageBreakBefore w:val="0"/>
              <w:kinsoku/>
              <w:wordWrap/>
              <w:overflowPunct/>
              <w:topLinePunct w:val="0"/>
              <w:autoSpaceDE w:val="0"/>
              <w:autoSpaceDN w:val="0"/>
              <w:bidi w:val="0"/>
              <w:adjustRightInd/>
              <w:snapToGrid w:val="0"/>
              <w:spacing w:before="0"/>
              <w:ind w:left="0" w:leftChars="0" w:right="0" w:rightChars="0"/>
              <w:jc w:val="center"/>
              <w:rPr>
                <w:rFonts w:hint="eastAsia" w:ascii="宋体" w:hAnsi="宋体" w:eastAsia="宋体" w:cs="宋体"/>
                <w:b/>
                <w:bCs w:val="0"/>
                <w:color w:val="FFFFFF"/>
                <w:kern w:val="0"/>
                <w:sz w:val="28"/>
                <w:szCs w:val="28"/>
                <w:lang w:val="en-US" w:eastAsia="zh-CN" w:bidi="zh-CN"/>
              </w:rPr>
            </w:pPr>
            <w:r>
              <w:rPr>
                <w:rFonts w:hint="eastAsia" w:ascii="宋体" w:hAnsi="宋体" w:eastAsia="宋体" w:cs="宋体"/>
                <w:b/>
                <w:bCs w:val="0"/>
                <w:color w:val="FFFFFF"/>
                <w:kern w:val="0"/>
                <w:sz w:val="28"/>
                <w:szCs w:val="28"/>
                <w:lang w:val="en-US" w:eastAsia="zh-CN" w:bidi="zh-CN"/>
              </w:rPr>
              <w:t>满意</w:t>
            </w:r>
          </w:p>
        </w:tc>
        <w:tc>
          <w:tcPr>
            <w:tcW w:w="972" w:type="dxa"/>
            <w:tcBorders>
              <w:top w:val="single" w:color="4BACC6" w:sz="8" w:space="0"/>
              <w:left w:val="single" w:color="4BACC6" w:sz="8" w:space="0"/>
              <w:bottom w:val="single" w:color="FFFFFF" w:sz="18" w:space="0"/>
              <w:right w:val="single" w:color="4BACC6" w:sz="8" w:space="0"/>
              <w:insideV w:val="nil"/>
            </w:tcBorders>
            <w:shd w:val="clear" w:color="auto" w:fill="4BACC6"/>
            <w:vAlign w:val="center"/>
          </w:tcPr>
          <w:p>
            <w:pPr>
              <w:pStyle w:val="18"/>
              <w:keepNext w:val="0"/>
              <w:keepLines w:val="0"/>
              <w:pageBreakBefore w:val="0"/>
              <w:kinsoku/>
              <w:wordWrap/>
              <w:overflowPunct/>
              <w:topLinePunct w:val="0"/>
              <w:autoSpaceDE w:val="0"/>
              <w:autoSpaceDN w:val="0"/>
              <w:bidi w:val="0"/>
              <w:adjustRightInd/>
              <w:snapToGrid w:val="0"/>
              <w:spacing w:before="0"/>
              <w:ind w:left="0" w:leftChars="0" w:right="0" w:rightChars="0"/>
              <w:jc w:val="center"/>
              <w:rPr>
                <w:rFonts w:hint="eastAsia" w:ascii="宋体" w:hAnsi="宋体" w:eastAsia="宋体" w:cs="宋体"/>
                <w:b/>
                <w:bCs w:val="0"/>
                <w:color w:val="FFFFFF"/>
                <w:kern w:val="0"/>
                <w:sz w:val="28"/>
                <w:szCs w:val="28"/>
                <w:lang w:val="en-US" w:eastAsia="zh-CN" w:bidi="zh-CN"/>
              </w:rPr>
            </w:pPr>
            <w:r>
              <w:rPr>
                <w:rFonts w:hint="eastAsia" w:ascii="宋体" w:hAnsi="宋体" w:eastAsia="宋体" w:cs="宋体"/>
                <w:b/>
                <w:bCs w:val="0"/>
                <w:color w:val="FFFFFF"/>
                <w:kern w:val="0"/>
                <w:sz w:val="28"/>
                <w:szCs w:val="28"/>
                <w:lang w:val="en-US" w:eastAsia="zh-CN" w:bidi="zh-CN"/>
              </w:rPr>
              <w:t>一般</w:t>
            </w:r>
          </w:p>
        </w:tc>
        <w:tc>
          <w:tcPr>
            <w:tcW w:w="1118" w:type="dxa"/>
            <w:tcBorders>
              <w:top w:val="single" w:color="4BACC6" w:sz="8" w:space="0"/>
              <w:left w:val="single" w:color="4BACC6" w:sz="8" w:space="0"/>
              <w:bottom w:val="single" w:color="FFFFFF" w:sz="18" w:space="0"/>
              <w:right w:val="single" w:color="4BACC6" w:sz="8" w:space="0"/>
              <w:insideV w:val="nil"/>
            </w:tcBorders>
            <w:shd w:val="clear" w:color="auto" w:fill="4BACC6"/>
            <w:vAlign w:val="center"/>
          </w:tcPr>
          <w:p>
            <w:pPr>
              <w:pStyle w:val="18"/>
              <w:keepNext w:val="0"/>
              <w:keepLines w:val="0"/>
              <w:pageBreakBefore w:val="0"/>
              <w:kinsoku/>
              <w:wordWrap/>
              <w:overflowPunct/>
              <w:topLinePunct w:val="0"/>
              <w:autoSpaceDE w:val="0"/>
              <w:autoSpaceDN w:val="0"/>
              <w:bidi w:val="0"/>
              <w:adjustRightInd/>
              <w:snapToGrid w:val="0"/>
              <w:spacing w:before="0"/>
              <w:ind w:left="0" w:leftChars="0" w:right="0" w:rightChars="0"/>
              <w:jc w:val="center"/>
              <w:rPr>
                <w:rFonts w:hint="eastAsia" w:ascii="宋体" w:hAnsi="宋体" w:eastAsia="宋体" w:cs="宋体"/>
                <w:b/>
                <w:bCs w:val="0"/>
                <w:color w:val="FFFFFF"/>
                <w:kern w:val="0"/>
                <w:sz w:val="28"/>
                <w:szCs w:val="28"/>
                <w:lang w:val="en-US" w:eastAsia="zh-CN" w:bidi="zh-CN"/>
              </w:rPr>
            </w:pPr>
            <w:r>
              <w:rPr>
                <w:rFonts w:hint="eastAsia" w:ascii="宋体" w:hAnsi="宋体" w:eastAsia="宋体" w:cs="宋体"/>
                <w:b/>
                <w:bCs w:val="0"/>
                <w:color w:val="FFFFFF"/>
                <w:kern w:val="0"/>
                <w:sz w:val="28"/>
                <w:szCs w:val="28"/>
                <w:lang w:val="en-US" w:eastAsia="zh-CN" w:bidi="zh-CN"/>
              </w:rPr>
              <w:t>不满意</w:t>
            </w:r>
          </w:p>
        </w:tc>
        <w:tc>
          <w:tcPr>
            <w:tcW w:w="906" w:type="dxa"/>
            <w:tcBorders>
              <w:top w:val="single" w:color="4BACC6" w:sz="8" w:space="0"/>
              <w:left w:val="single" w:color="4BACC6" w:sz="8" w:space="0"/>
              <w:bottom w:val="single" w:color="FFFFFF" w:sz="18" w:space="0"/>
              <w:right w:val="single" w:color="4BACC6" w:sz="8" w:space="0"/>
              <w:insideV w:val="nil"/>
            </w:tcBorders>
            <w:shd w:val="clear" w:color="auto" w:fill="4BACC6"/>
            <w:vAlign w:val="center"/>
          </w:tcPr>
          <w:p>
            <w:pPr>
              <w:pStyle w:val="18"/>
              <w:keepNext w:val="0"/>
              <w:keepLines w:val="0"/>
              <w:pageBreakBefore w:val="0"/>
              <w:kinsoku/>
              <w:wordWrap/>
              <w:overflowPunct/>
              <w:topLinePunct w:val="0"/>
              <w:autoSpaceDE w:val="0"/>
              <w:autoSpaceDN w:val="0"/>
              <w:bidi w:val="0"/>
              <w:adjustRightInd/>
              <w:snapToGrid w:val="0"/>
              <w:spacing w:before="0"/>
              <w:ind w:left="0" w:leftChars="0" w:right="0" w:rightChars="0"/>
              <w:jc w:val="center"/>
              <w:rPr>
                <w:rFonts w:hint="eastAsia" w:ascii="宋体" w:hAnsi="宋体" w:eastAsia="宋体" w:cs="宋体"/>
                <w:b/>
                <w:bCs w:val="0"/>
                <w:color w:val="FFFFFF"/>
                <w:kern w:val="0"/>
                <w:sz w:val="28"/>
                <w:szCs w:val="28"/>
                <w:lang w:val="en-US" w:eastAsia="zh-CN" w:bidi="zh-CN"/>
              </w:rPr>
            </w:pPr>
            <w:r>
              <w:rPr>
                <w:rFonts w:hint="eastAsia" w:ascii="宋体" w:hAnsi="宋体" w:eastAsia="宋体" w:cs="宋体"/>
                <w:b/>
                <w:bCs w:val="0"/>
                <w:color w:val="FFFFFF"/>
                <w:kern w:val="0"/>
                <w:sz w:val="28"/>
                <w:szCs w:val="28"/>
                <w:lang w:val="en-US" w:eastAsia="zh-CN" w:bidi="zh-CN"/>
              </w:rPr>
              <w:t>很不</w:t>
            </w:r>
          </w:p>
          <w:p>
            <w:pPr>
              <w:pStyle w:val="18"/>
              <w:keepNext w:val="0"/>
              <w:keepLines w:val="0"/>
              <w:pageBreakBefore w:val="0"/>
              <w:kinsoku/>
              <w:wordWrap/>
              <w:overflowPunct/>
              <w:topLinePunct w:val="0"/>
              <w:autoSpaceDE w:val="0"/>
              <w:autoSpaceDN w:val="0"/>
              <w:bidi w:val="0"/>
              <w:adjustRightInd/>
              <w:snapToGrid w:val="0"/>
              <w:spacing w:before="0"/>
              <w:ind w:left="0" w:leftChars="0" w:right="0" w:rightChars="0"/>
              <w:jc w:val="center"/>
              <w:rPr>
                <w:rFonts w:hint="eastAsia" w:ascii="宋体" w:hAnsi="宋体" w:eastAsia="宋体" w:cs="宋体"/>
                <w:b/>
                <w:bCs w:val="0"/>
                <w:color w:val="FFFFFF"/>
                <w:kern w:val="0"/>
                <w:sz w:val="28"/>
                <w:szCs w:val="28"/>
                <w:lang w:val="en-US" w:eastAsia="zh-CN" w:bidi="zh-CN"/>
              </w:rPr>
            </w:pPr>
            <w:r>
              <w:rPr>
                <w:rFonts w:hint="eastAsia" w:ascii="宋体" w:hAnsi="宋体" w:eastAsia="宋体" w:cs="宋体"/>
                <w:b/>
                <w:bCs w:val="0"/>
                <w:color w:val="FFFFFF"/>
                <w:kern w:val="0"/>
                <w:sz w:val="28"/>
                <w:szCs w:val="28"/>
                <w:lang w:val="en-US" w:eastAsia="zh-CN" w:bidi="zh-CN"/>
              </w:rPr>
              <w:t>满意</w:t>
            </w:r>
          </w:p>
        </w:tc>
        <w:tc>
          <w:tcPr>
            <w:tcW w:w="1159" w:type="dxa"/>
            <w:tcBorders>
              <w:top w:val="single" w:color="4BACC6" w:sz="8" w:space="0"/>
              <w:left w:val="single" w:color="4BACC6" w:sz="8" w:space="0"/>
              <w:bottom w:val="single" w:color="FFFFFF" w:sz="18" w:space="0"/>
              <w:right w:val="single" w:color="4BACC6" w:sz="8" w:space="0"/>
              <w:insideV w:val="nil"/>
            </w:tcBorders>
            <w:shd w:val="clear" w:color="auto" w:fill="4BACC6"/>
            <w:vAlign w:val="center"/>
          </w:tcPr>
          <w:p>
            <w:pPr>
              <w:pStyle w:val="18"/>
              <w:keepNext w:val="0"/>
              <w:keepLines w:val="0"/>
              <w:pageBreakBefore w:val="0"/>
              <w:kinsoku/>
              <w:wordWrap/>
              <w:overflowPunct/>
              <w:topLinePunct w:val="0"/>
              <w:autoSpaceDE w:val="0"/>
              <w:autoSpaceDN w:val="0"/>
              <w:bidi w:val="0"/>
              <w:adjustRightInd/>
              <w:snapToGrid w:val="0"/>
              <w:spacing w:before="0"/>
              <w:ind w:left="0" w:leftChars="0" w:right="0" w:rightChars="0"/>
              <w:jc w:val="center"/>
              <w:rPr>
                <w:rFonts w:hint="eastAsia" w:ascii="宋体" w:hAnsi="宋体" w:eastAsia="宋体" w:cs="宋体"/>
                <w:b/>
                <w:bCs w:val="0"/>
                <w:color w:val="FFFFFF"/>
                <w:kern w:val="0"/>
                <w:sz w:val="28"/>
                <w:szCs w:val="28"/>
                <w:lang w:val="en-US" w:eastAsia="zh-CN" w:bidi="zh-CN"/>
              </w:rPr>
            </w:pPr>
            <w:r>
              <w:rPr>
                <w:rFonts w:hint="eastAsia" w:ascii="宋体" w:hAnsi="宋体" w:eastAsia="宋体" w:cs="宋体"/>
                <w:b/>
                <w:bCs w:val="0"/>
                <w:color w:val="FFFFFF"/>
                <w:kern w:val="0"/>
                <w:sz w:val="28"/>
                <w:szCs w:val="28"/>
                <w:lang w:val="en-US" w:eastAsia="zh-CN" w:bidi="zh-CN"/>
              </w:rPr>
              <w:t>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13"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学校的就业创业政策宣传</w:t>
            </w:r>
          </w:p>
        </w:tc>
        <w:tc>
          <w:tcPr>
            <w:tcW w:w="1083"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48.12%</w:t>
            </w:r>
          </w:p>
        </w:tc>
        <w:tc>
          <w:tcPr>
            <w:tcW w:w="1040"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37.24%</w:t>
            </w:r>
          </w:p>
        </w:tc>
        <w:tc>
          <w:tcPr>
            <w:tcW w:w="972"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13.39%</w:t>
            </w:r>
          </w:p>
        </w:tc>
        <w:tc>
          <w:tcPr>
            <w:tcW w:w="1118"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zh-CN" w:eastAsia="zh-CN" w:bidi="zh-CN"/>
              </w:rPr>
            </w:pPr>
            <w:r>
              <w:rPr>
                <w:rFonts w:hint="eastAsia" w:ascii="微软雅黑" w:hAnsi="微软雅黑" w:eastAsia="微软雅黑" w:cs="微软雅黑"/>
                <w:i w:val="0"/>
                <w:iCs w:val="0"/>
                <w:color w:val="000000"/>
                <w:kern w:val="0"/>
                <w:sz w:val="20"/>
                <w:szCs w:val="20"/>
                <w:u w:val="none"/>
                <w:lang w:val="en-US" w:eastAsia="zh-CN" w:bidi="ar"/>
              </w:rPr>
              <w:t>0.63%</w:t>
            </w:r>
          </w:p>
        </w:tc>
        <w:tc>
          <w:tcPr>
            <w:tcW w:w="906"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zh-CN" w:eastAsia="zh-CN" w:bidi="zh-CN"/>
              </w:rPr>
            </w:pPr>
            <w:r>
              <w:rPr>
                <w:rFonts w:hint="eastAsia" w:ascii="微软雅黑" w:hAnsi="微软雅黑" w:eastAsia="微软雅黑" w:cs="微软雅黑"/>
                <w:i w:val="0"/>
                <w:iCs w:val="0"/>
                <w:color w:val="000000"/>
                <w:kern w:val="0"/>
                <w:sz w:val="20"/>
                <w:szCs w:val="20"/>
                <w:u w:val="none"/>
                <w:lang w:val="en-US" w:eastAsia="zh-CN" w:bidi="ar"/>
              </w:rPr>
              <w:t>0.63%</w:t>
            </w:r>
          </w:p>
        </w:tc>
        <w:tc>
          <w:tcPr>
            <w:tcW w:w="1159"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bCs/>
                <w:color w:val="000000"/>
                <w:w w:val="90"/>
                <w:kern w:val="2"/>
                <w:sz w:val="24"/>
                <w:szCs w:val="24"/>
                <w:lang w:val="zh-CN" w:eastAsia="zh-CN" w:bidi="zh-CN"/>
              </w:rPr>
            </w:pPr>
            <w:r>
              <w:rPr>
                <w:rFonts w:hint="eastAsia" w:ascii="微软雅黑" w:hAnsi="微软雅黑" w:eastAsia="微软雅黑" w:cs="微软雅黑"/>
                <w:i w:val="0"/>
                <w:iCs w:val="0"/>
                <w:color w:val="000000"/>
                <w:kern w:val="0"/>
                <w:sz w:val="20"/>
                <w:szCs w:val="20"/>
                <w:u w:val="none"/>
                <w:lang w:val="en-US" w:eastAsia="zh-CN" w:bidi="ar"/>
              </w:rPr>
              <w:t>85.36%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1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学校提供的就业创业指导与服务场地设施</w:t>
            </w:r>
          </w:p>
        </w:tc>
        <w:tc>
          <w:tcPr>
            <w:tcW w:w="108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48.54%</w:t>
            </w:r>
          </w:p>
        </w:tc>
        <w:tc>
          <w:tcPr>
            <w:tcW w:w="104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35.15%</w:t>
            </w:r>
          </w:p>
        </w:tc>
        <w:tc>
          <w:tcPr>
            <w:tcW w:w="97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14.85%</w:t>
            </w:r>
          </w:p>
        </w:tc>
        <w:tc>
          <w:tcPr>
            <w:tcW w:w="111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zh-CN" w:eastAsia="zh-CN" w:bidi="zh-CN"/>
              </w:rPr>
            </w:pPr>
            <w:r>
              <w:rPr>
                <w:rFonts w:hint="eastAsia" w:ascii="微软雅黑" w:hAnsi="微软雅黑" w:eastAsia="微软雅黑" w:cs="微软雅黑"/>
                <w:i w:val="0"/>
                <w:iCs w:val="0"/>
                <w:color w:val="000000"/>
                <w:kern w:val="0"/>
                <w:sz w:val="20"/>
                <w:szCs w:val="20"/>
                <w:u w:val="none"/>
                <w:lang w:val="en-US" w:eastAsia="zh-CN" w:bidi="ar"/>
              </w:rPr>
              <w:t>0.84%</w:t>
            </w:r>
          </w:p>
        </w:tc>
        <w:tc>
          <w:tcPr>
            <w:tcW w:w="906"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zh-CN" w:eastAsia="zh-CN" w:bidi="zh-CN"/>
              </w:rPr>
            </w:pPr>
            <w:r>
              <w:rPr>
                <w:rFonts w:hint="eastAsia" w:ascii="微软雅黑" w:hAnsi="微软雅黑" w:eastAsia="微软雅黑" w:cs="微软雅黑"/>
                <w:i w:val="0"/>
                <w:iCs w:val="0"/>
                <w:color w:val="000000"/>
                <w:kern w:val="0"/>
                <w:sz w:val="20"/>
                <w:szCs w:val="20"/>
                <w:u w:val="none"/>
                <w:lang w:val="en-US" w:eastAsia="zh-CN" w:bidi="ar"/>
              </w:rPr>
              <w:t>0.63%</w:t>
            </w:r>
          </w:p>
        </w:tc>
        <w:tc>
          <w:tcPr>
            <w:tcW w:w="1159"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bCs/>
                <w:color w:val="000000"/>
                <w:w w:val="90"/>
                <w:kern w:val="2"/>
                <w:sz w:val="24"/>
                <w:szCs w:val="24"/>
                <w:lang w:val="zh-CN" w:eastAsia="zh-CN" w:bidi="zh-CN"/>
              </w:rPr>
            </w:pPr>
            <w:r>
              <w:rPr>
                <w:rFonts w:hint="eastAsia" w:ascii="微软雅黑" w:hAnsi="微软雅黑" w:eastAsia="微软雅黑" w:cs="微软雅黑"/>
                <w:i w:val="0"/>
                <w:iCs w:val="0"/>
                <w:color w:val="000000"/>
                <w:kern w:val="0"/>
                <w:sz w:val="20"/>
                <w:szCs w:val="20"/>
                <w:u w:val="none"/>
                <w:lang w:val="en-US" w:eastAsia="zh-CN" w:bidi="ar"/>
              </w:rPr>
              <w:t>83.68%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1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就业信息推送服务</w:t>
            </w:r>
          </w:p>
        </w:tc>
        <w:tc>
          <w:tcPr>
            <w:tcW w:w="108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47.07%</w:t>
            </w:r>
          </w:p>
        </w:tc>
        <w:tc>
          <w:tcPr>
            <w:tcW w:w="104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35.98%</w:t>
            </w:r>
          </w:p>
        </w:tc>
        <w:tc>
          <w:tcPr>
            <w:tcW w:w="97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15.48%</w:t>
            </w:r>
          </w:p>
        </w:tc>
        <w:tc>
          <w:tcPr>
            <w:tcW w:w="111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zh-CN" w:eastAsia="zh-CN" w:bidi="zh-CN"/>
              </w:rPr>
            </w:pPr>
            <w:r>
              <w:rPr>
                <w:rFonts w:hint="eastAsia" w:ascii="微软雅黑" w:hAnsi="微软雅黑" w:eastAsia="微软雅黑" w:cs="微软雅黑"/>
                <w:i w:val="0"/>
                <w:iCs w:val="0"/>
                <w:color w:val="000000"/>
                <w:kern w:val="0"/>
                <w:sz w:val="20"/>
                <w:szCs w:val="20"/>
                <w:u w:val="none"/>
                <w:lang w:val="en-US" w:eastAsia="zh-CN" w:bidi="ar"/>
              </w:rPr>
              <w:t>0.63%</w:t>
            </w:r>
          </w:p>
        </w:tc>
        <w:tc>
          <w:tcPr>
            <w:tcW w:w="906"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zh-CN" w:eastAsia="zh-CN" w:bidi="zh-CN"/>
              </w:rPr>
            </w:pPr>
            <w:r>
              <w:rPr>
                <w:rFonts w:hint="eastAsia" w:ascii="微软雅黑" w:hAnsi="微软雅黑" w:eastAsia="微软雅黑" w:cs="微软雅黑"/>
                <w:i w:val="0"/>
                <w:iCs w:val="0"/>
                <w:color w:val="000000"/>
                <w:kern w:val="0"/>
                <w:sz w:val="20"/>
                <w:szCs w:val="20"/>
                <w:u w:val="none"/>
                <w:lang w:val="en-US" w:eastAsia="zh-CN" w:bidi="ar"/>
              </w:rPr>
              <w:t>0.84%</w:t>
            </w:r>
          </w:p>
        </w:tc>
        <w:tc>
          <w:tcPr>
            <w:tcW w:w="1159"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bCs/>
                <w:color w:val="000000"/>
                <w:w w:val="90"/>
                <w:kern w:val="2"/>
                <w:sz w:val="24"/>
                <w:szCs w:val="24"/>
                <w:lang w:val="zh-CN" w:eastAsia="zh-CN" w:bidi="zh-CN"/>
              </w:rPr>
            </w:pPr>
            <w:r>
              <w:rPr>
                <w:rFonts w:hint="eastAsia" w:ascii="微软雅黑" w:hAnsi="微软雅黑" w:eastAsia="微软雅黑" w:cs="微软雅黑"/>
                <w:i w:val="0"/>
                <w:iCs w:val="0"/>
                <w:color w:val="000000"/>
                <w:kern w:val="0"/>
                <w:sz w:val="20"/>
                <w:szCs w:val="20"/>
                <w:u w:val="none"/>
                <w:lang w:val="en-US" w:eastAsia="zh-CN" w:bidi="ar"/>
              </w:rPr>
              <w:t>83.05%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1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学校开展招聘活动的情况</w:t>
            </w:r>
          </w:p>
        </w:tc>
        <w:tc>
          <w:tcPr>
            <w:tcW w:w="108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46.86%</w:t>
            </w:r>
          </w:p>
        </w:tc>
        <w:tc>
          <w:tcPr>
            <w:tcW w:w="104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35.15%</w:t>
            </w:r>
          </w:p>
        </w:tc>
        <w:tc>
          <w:tcPr>
            <w:tcW w:w="97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16.11%</w:t>
            </w:r>
          </w:p>
        </w:tc>
        <w:tc>
          <w:tcPr>
            <w:tcW w:w="111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zh-CN" w:eastAsia="zh-CN" w:bidi="zh-CN"/>
              </w:rPr>
            </w:pPr>
            <w:r>
              <w:rPr>
                <w:rFonts w:hint="eastAsia" w:ascii="微软雅黑" w:hAnsi="微软雅黑" w:eastAsia="微软雅黑" w:cs="微软雅黑"/>
                <w:i w:val="0"/>
                <w:iCs w:val="0"/>
                <w:color w:val="000000"/>
                <w:kern w:val="0"/>
                <w:sz w:val="20"/>
                <w:szCs w:val="20"/>
                <w:u w:val="none"/>
                <w:lang w:val="en-US" w:eastAsia="zh-CN" w:bidi="ar"/>
              </w:rPr>
              <w:t>1.05%</w:t>
            </w:r>
          </w:p>
        </w:tc>
        <w:tc>
          <w:tcPr>
            <w:tcW w:w="906"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zh-CN" w:eastAsia="zh-CN" w:bidi="zh-CN"/>
              </w:rPr>
            </w:pPr>
            <w:r>
              <w:rPr>
                <w:rFonts w:hint="eastAsia" w:ascii="微软雅黑" w:hAnsi="微软雅黑" w:eastAsia="微软雅黑" w:cs="微软雅黑"/>
                <w:i w:val="0"/>
                <w:iCs w:val="0"/>
                <w:color w:val="000000"/>
                <w:kern w:val="0"/>
                <w:sz w:val="20"/>
                <w:szCs w:val="20"/>
                <w:u w:val="none"/>
                <w:lang w:val="en-US" w:eastAsia="zh-CN" w:bidi="ar"/>
              </w:rPr>
              <w:t>0.84%</w:t>
            </w:r>
          </w:p>
        </w:tc>
        <w:tc>
          <w:tcPr>
            <w:tcW w:w="1159"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bCs/>
                <w:color w:val="000000"/>
                <w:w w:val="90"/>
                <w:kern w:val="2"/>
                <w:sz w:val="24"/>
                <w:szCs w:val="24"/>
                <w:lang w:val="zh-CN" w:eastAsia="zh-CN" w:bidi="zh-CN"/>
              </w:rPr>
            </w:pPr>
            <w:r>
              <w:rPr>
                <w:rFonts w:hint="eastAsia" w:ascii="微软雅黑" w:hAnsi="微软雅黑" w:eastAsia="微软雅黑" w:cs="微软雅黑"/>
                <w:i w:val="0"/>
                <w:iCs w:val="0"/>
                <w:color w:val="000000"/>
                <w:kern w:val="0"/>
                <w:sz w:val="20"/>
                <w:szCs w:val="20"/>
                <w:u w:val="none"/>
                <w:lang w:val="en-US" w:eastAsia="zh-CN" w:bidi="ar"/>
              </w:rPr>
              <w:t>82.01%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1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校内外创业实践基地和开展创业实践活动</w:t>
            </w:r>
          </w:p>
        </w:tc>
        <w:tc>
          <w:tcPr>
            <w:tcW w:w="108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45.19%</w:t>
            </w:r>
          </w:p>
        </w:tc>
        <w:tc>
          <w:tcPr>
            <w:tcW w:w="104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35.98%</w:t>
            </w:r>
          </w:p>
        </w:tc>
        <w:tc>
          <w:tcPr>
            <w:tcW w:w="97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17.36%</w:t>
            </w:r>
          </w:p>
        </w:tc>
        <w:tc>
          <w:tcPr>
            <w:tcW w:w="111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zh-CN" w:eastAsia="zh-CN" w:bidi="zh-CN"/>
              </w:rPr>
            </w:pPr>
            <w:r>
              <w:rPr>
                <w:rFonts w:hint="eastAsia" w:ascii="微软雅黑" w:hAnsi="微软雅黑" w:eastAsia="微软雅黑" w:cs="微软雅黑"/>
                <w:i w:val="0"/>
                <w:iCs w:val="0"/>
                <w:color w:val="000000"/>
                <w:kern w:val="0"/>
                <w:sz w:val="20"/>
                <w:szCs w:val="20"/>
                <w:u w:val="none"/>
                <w:lang w:val="en-US" w:eastAsia="zh-CN" w:bidi="ar"/>
              </w:rPr>
              <w:t>0.63%</w:t>
            </w:r>
          </w:p>
        </w:tc>
        <w:tc>
          <w:tcPr>
            <w:tcW w:w="906"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zh-CN" w:eastAsia="zh-CN" w:bidi="zh-CN"/>
              </w:rPr>
            </w:pPr>
            <w:r>
              <w:rPr>
                <w:rFonts w:hint="eastAsia" w:ascii="微软雅黑" w:hAnsi="微软雅黑" w:eastAsia="微软雅黑" w:cs="微软雅黑"/>
                <w:i w:val="0"/>
                <w:iCs w:val="0"/>
                <w:color w:val="000000"/>
                <w:kern w:val="0"/>
                <w:sz w:val="20"/>
                <w:szCs w:val="20"/>
                <w:u w:val="none"/>
                <w:lang w:val="en-US" w:eastAsia="zh-CN" w:bidi="ar"/>
              </w:rPr>
              <w:t>0.84%</w:t>
            </w:r>
          </w:p>
        </w:tc>
        <w:tc>
          <w:tcPr>
            <w:tcW w:w="1159"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bCs/>
                <w:color w:val="000000"/>
                <w:w w:val="90"/>
                <w:kern w:val="2"/>
                <w:sz w:val="24"/>
                <w:szCs w:val="24"/>
                <w:lang w:val="zh-CN" w:eastAsia="zh-CN" w:bidi="zh-CN"/>
              </w:rPr>
            </w:pPr>
            <w:r>
              <w:rPr>
                <w:rFonts w:hint="eastAsia" w:ascii="微软雅黑" w:hAnsi="微软雅黑" w:eastAsia="微软雅黑" w:cs="微软雅黑"/>
                <w:i w:val="0"/>
                <w:iCs w:val="0"/>
                <w:color w:val="000000"/>
                <w:kern w:val="0"/>
                <w:sz w:val="20"/>
                <w:szCs w:val="20"/>
                <w:u w:val="none"/>
                <w:lang w:val="en-US" w:eastAsia="zh-CN" w:bidi="ar"/>
              </w:rPr>
              <w:t>81.17%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1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就业创业大赛</w:t>
            </w:r>
          </w:p>
        </w:tc>
        <w:tc>
          <w:tcPr>
            <w:tcW w:w="108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45.19%</w:t>
            </w:r>
          </w:p>
        </w:tc>
        <w:tc>
          <w:tcPr>
            <w:tcW w:w="104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35.15%</w:t>
            </w:r>
          </w:p>
        </w:tc>
        <w:tc>
          <w:tcPr>
            <w:tcW w:w="97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18.20%</w:t>
            </w:r>
          </w:p>
        </w:tc>
        <w:tc>
          <w:tcPr>
            <w:tcW w:w="111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zh-CN" w:eastAsia="zh-CN" w:bidi="zh-CN"/>
              </w:rPr>
            </w:pPr>
            <w:r>
              <w:rPr>
                <w:rFonts w:hint="eastAsia" w:ascii="微软雅黑" w:hAnsi="微软雅黑" w:eastAsia="微软雅黑" w:cs="微软雅黑"/>
                <w:i w:val="0"/>
                <w:iCs w:val="0"/>
                <w:color w:val="000000"/>
                <w:kern w:val="0"/>
                <w:sz w:val="20"/>
                <w:szCs w:val="20"/>
                <w:u w:val="none"/>
                <w:lang w:val="en-US" w:eastAsia="zh-CN" w:bidi="ar"/>
              </w:rPr>
              <w:t>0.84%</w:t>
            </w:r>
          </w:p>
        </w:tc>
        <w:tc>
          <w:tcPr>
            <w:tcW w:w="906"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zh-CN" w:eastAsia="zh-CN" w:bidi="zh-CN"/>
              </w:rPr>
            </w:pPr>
            <w:r>
              <w:rPr>
                <w:rFonts w:hint="eastAsia" w:ascii="微软雅黑" w:hAnsi="微软雅黑" w:eastAsia="微软雅黑" w:cs="微软雅黑"/>
                <w:i w:val="0"/>
                <w:iCs w:val="0"/>
                <w:color w:val="000000"/>
                <w:kern w:val="0"/>
                <w:sz w:val="20"/>
                <w:szCs w:val="20"/>
                <w:u w:val="none"/>
                <w:lang w:val="en-US" w:eastAsia="zh-CN" w:bidi="ar"/>
              </w:rPr>
              <w:t>0.63%</w:t>
            </w:r>
          </w:p>
        </w:tc>
        <w:tc>
          <w:tcPr>
            <w:tcW w:w="1159"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bCs/>
                <w:color w:val="000000"/>
                <w:w w:val="90"/>
                <w:kern w:val="2"/>
                <w:sz w:val="24"/>
                <w:szCs w:val="24"/>
                <w:lang w:val="zh-CN" w:eastAsia="zh-CN" w:bidi="zh-CN"/>
              </w:rPr>
            </w:pPr>
            <w:r>
              <w:rPr>
                <w:rFonts w:hint="eastAsia" w:ascii="微软雅黑" w:hAnsi="微软雅黑" w:eastAsia="微软雅黑" w:cs="微软雅黑"/>
                <w:i w:val="0"/>
                <w:iCs w:val="0"/>
                <w:color w:val="000000"/>
                <w:kern w:val="0"/>
                <w:sz w:val="20"/>
                <w:szCs w:val="20"/>
                <w:u w:val="none"/>
                <w:lang w:val="en-US" w:eastAsia="zh-CN" w:bidi="ar"/>
              </w:rPr>
              <w:t>80.33%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1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就业帮扶政策和措施</w:t>
            </w:r>
          </w:p>
        </w:tc>
        <w:tc>
          <w:tcPr>
            <w:tcW w:w="108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45.40%</w:t>
            </w:r>
          </w:p>
        </w:tc>
        <w:tc>
          <w:tcPr>
            <w:tcW w:w="104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34.73%</w:t>
            </w:r>
          </w:p>
        </w:tc>
        <w:tc>
          <w:tcPr>
            <w:tcW w:w="97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17.15%</w:t>
            </w:r>
          </w:p>
        </w:tc>
        <w:tc>
          <w:tcPr>
            <w:tcW w:w="111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1.46%</w:t>
            </w:r>
          </w:p>
        </w:tc>
        <w:tc>
          <w:tcPr>
            <w:tcW w:w="906"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1.26%</w:t>
            </w:r>
          </w:p>
        </w:tc>
        <w:tc>
          <w:tcPr>
            <w:tcW w:w="1159"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bCs/>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80.13%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1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创业扶持政策和提供创业</w:t>
            </w:r>
          </w:p>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扶持资金</w:t>
            </w:r>
          </w:p>
        </w:tc>
        <w:tc>
          <w:tcPr>
            <w:tcW w:w="108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44.77%</w:t>
            </w:r>
          </w:p>
        </w:tc>
        <w:tc>
          <w:tcPr>
            <w:tcW w:w="104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33.05%</w:t>
            </w:r>
          </w:p>
        </w:tc>
        <w:tc>
          <w:tcPr>
            <w:tcW w:w="97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19.46%</w:t>
            </w:r>
          </w:p>
        </w:tc>
        <w:tc>
          <w:tcPr>
            <w:tcW w:w="111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1.26%</w:t>
            </w:r>
          </w:p>
        </w:tc>
        <w:tc>
          <w:tcPr>
            <w:tcW w:w="906"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1.46%</w:t>
            </w:r>
          </w:p>
        </w:tc>
        <w:tc>
          <w:tcPr>
            <w:tcW w:w="1159"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bCs/>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77.82%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1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签约手续、就业派遣等服务</w:t>
            </w:r>
          </w:p>
        </w:tc>
        <w:tc>
          <w:tcPr>
            <w:tcW w:w="108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42.47%</w:t>
            </w:r>
          </w:p>
        </w:tc>
        <w:tc>
          <w:tcPr>
            <w:tcW w:w="104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34.31%</w:t>
            </w:r>
          </w:p>
        </w:tc>
        <w:tc>
          <w:tcPr>
            <w:tcW w:w="97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21.13%</w:t>
            </w:r>
          </w:p>
        </w:tc>
        <w:tc>
          <w:tcPr>
            <w:tcW w:w="111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1.26%</w:t>
            </w:r>
          </w:p>
        </w:tc>
        <w:tc>
          <w:tcPr>
            <w:tcW w:w="906"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0.84%</w:t>
            </w:r>
          </w:p>
        </w:tc>
        <w:tc>
          <w:tcPr>
            <w:tcW w:w="1159"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bCs/>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76.78%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1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top"/>
              <w:rPr>
                <w:rFonts w:hint="eastAsia" w:ascii="宋体" w:hAnsi="宋体" w:eastAsia="宋体" w:cs="宋体"/>
                <w:b/>
                <w:bCs/>
                <w:color w:val="000000"/>
                <w:w w:val="90"/>
                <w:kern w:val="2"/>
                <w:sz w:val="24"/>
                <w:szCs w:val="24"/>
                <w:lang w:val="en-US" w:eastAsia="zh-CN" w:bidi="zh-CN"/>
              </w:rPr>
            </w:pPr>
            <w:r>
              <w:rPr>
                <w:rFonts w:hint="eastAsia" w:ascii="微软雅黑" w:hAnsi="微软雅黑" w:eastAsia="微软雅黑" w:cs="微软雅黑"/>
                <w:b w:val="0"/>
                <w:bCs w:val="0"/>
                <w:i w:val="0"/>
                <w:iCs w:val="0"/>
                <w:color w:val="000000"/>
                <w:kern w:val="0"/>
                <w:sz w:val="24"/>
                <w:szCs w:val="24"/>
                <w:u w:val="none"/>
                <w:lang w:val="en-US" w:eastAsia="zh-CN" w:bidi="ar"/>
              </w:rPr>
              <w:t>总体平均值</w:t>
            </w:r>
          </w:p>
        </w:tc>
        <w:tc>
          <w:tcPr>
            <w:tcW w:w="108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top"/>
              <w:rPr>
                <w:rFonts w:hint="eastAsia" w:ascii="宋体" w:hAnsi="宋体" w:eastAsia="宋体" w:cs="宋体"/>
                <w:b/>
                <w:bCs/>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45.96%</w:t>
            </w:r>
          </w:p>
        </w:tc>
        <w:tc>
          <w:tcPr>
            <w:tcW w:w="104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top"/>
              <w:rPr>
                <w:rFonts w:hint="eastAsia" w:ascii="宋体" w:hAnsi="宋体" w:eastAsia="宋体" w:cs="宋体"/>
                <w:b/>
                <w:bCs/>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35.19%</w:t>
            </w:r>
          </w:p>
        </w:tc>
        <w:tc>
          <w:tcPr>
            <w:tcW w:w="97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top"/>
              <w:rPr>
                <w:rFonts w:hint="eastAsia" w:ascii="宋体" w:hAnsi="宋体" w:eastAsia="宋体" w:cs="宋体"/>
                <w:b/>
                <w:bCs/>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17.02%</w:t>
            </w:r>
          </w:p>
        </w:tc>
        <w:tc>
          <w:tcPr>
            <w:tcW w:w="111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top"/>
              <w:rPr>
                <w:rFonts w:hint="eastAsia" w:ascii="宋体" w:hAnsi="宋体" w:eastAsia="宋体" w:cs="宋体"/>
                <w:b/>
                <w:bCs/>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0.95%</w:t>
            </w:r>
          </w:p>
        </w:tc>
        <w:tc>
          <w:tcPr>
            <w:tcW w:w="906"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top"/>
              <w:rPr>
                <w:rFonts w:hint="eastAsia" w:ascii="宋体" w:hAnsi="宋体" w:eastAsia="宋体" w:cs="宋体"/>
                <w:b/>
                <w:bCs/>
                <w:color w:val="000000"/>
                <w:w w:val="90"/>
                <w:kern w:val="2"/>
                <w:sz w:val="24"/>
                <w:szCs w:val="24"/>
                <w:lang w:val="en-US" w:eastAsia="zh-CN" w:bidi="zh-CN"/>
              </w:rPr>
            </w:pPr>
            <w:r>
              <w:rPr>
                <w:rFonts w:hint="eastAsia" w:ascii="微软雅黑" w:hAnsi="微软雅黑" w:eastAsia="微软雅黑" w:cs="微软雅黑"/>
                <w:i w:val="0"/>
                <w:iCs w:val="0"/>
                <w:color w:val="000000"/>
                <w:kern w:val="0"/>
                <w:sz w:val="20"/>
                <w:szCs w:val="20"/>
                <w:u w:val="none"/>
                <w:lang w:val="en-US" w:eastAsia="zh-CN" w:bidi="ar"/>
              </w:rPr>
              <w:t>0.88%</w:t>
            </w:r>
          </w:p>
        </w:tc>
        <w:tc>
          <w:tcPr>
            <w:tcW w:w="1159"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top"/>
              <w:rPr>
                <w:rFonts w:hint="eastAsia" w:ascii="宋体" w:hAnsi="宋体" w:eastAsia="宋体" w:cs="宋体"/>
                <w:b/>
                <w:bCs/>
                <w:color w:val="000000"/>
                <w:w w:val="90"/>
                <w:kern w:val="2"/>
                <w:sz w:val="24"/>
                <w:szCs w:val="24"/>
                <w:lang w:val="en-US" w:eastAsia="zh-CN" w:bidi="zh-CN"/>
              </w:rPr>
            </w:pPr>
            <w:r>
              <w:rPr>
                <w:rFonts w:hint="eastAsia" w:ascii="微软雅黑" w:hAnsi="微软雅黑" w:eastAsia="微软雅黑" w:cs="微软雅黑"/>
                <w:b/>
                <w:bCs/>
                <w:i w:val="0"/>
                <w:iCs w:val="0"/>
                <w:color w:val="000000"/>
                <w:kern w:val="0"/>
                <w:sz w:val="20"/>
                <w:szCs w:val="20"/>
                <w:u w:val="none"/>
                <w:lang w:val="en-US" w:eastAsia="zh-CN" w:bidi="ar"/>
              </w:rPr>
              <w:t>81.15%</w:t>
            </w:r>
          </w:p>
        </w:tc>
      </w:tr>
    </w:tbl>
    <w:p>
      <w:pPr>
        <w:bidi w:val="0"/>
        <w:rPr>
          <w:rFonts w:hint="eastAsia"/>
          <w:lang w:val="en-US" w:eastAsia="zh-CN"/>
        </w:rPr>
      </w:pPr>
    </w:p>
    <w:p>
      <w:pPr>
        <w:pStyle w:val="3"/>
        <w:keepNext/>
        <w:keepLines/>
        <w:pageBreakBefore w:val="0"/>
        <w:widowControl w:val="0"/>
        <w:kinsoku/>
        <w:wordWrap/>
        <w:overflowPunct/>
        <w:topLinePunct w:val="0"/>
        <w:autoSpaceDE w:val="0"/>
        <w:autoSpaceDN w:val="0"/>
        <w:bidi w:val="0"/>
        <w:adjustRightInd/>
        <w:snapToGrid/>
        <w:spacing w:before="0" w:beforeLines="0" w:after="0" w:afterLines="0" w:line="240" w:lineRule="auto"/>
        <w:ind w:firstLine="640" w:firstLineChars="200"/>
        <w:jc w:val="both"/>
        <w:textAlignment w:val="auto"/>
        <w:rPr>
          <w:rFonts w:hint="eastAsia" w:ascii="黑体" w:hAnsi="黑体" w:eastAsia="黑体" w:cs="黑体"/>
          <w:b w:val="0"/>
          <w:bCs/>
          <w:lang w:val="en-US" w:eastAsia="zh-CN"/>
        </w:rPr>
      </w:pPr>
      <w:bookmarkStart w:id="158" w:name="_Toc8798"/>
      <w:r>
        <w:rPr>
          <w:rFonts w:hint="eastAsia" w:ascii="黑体" w:hAnsi="黑体" w:eastAsia="黑体" w:cs="黑体"/>
          <w:b w:val="0"/>
          <w:bCs/>
          <w:lang w:val="en-US" w:eastAsia="zh-CN"/>
        </w:rPr>
        <w:t>四、希望获得就业帮扶情况</w:t>
      </w:r>
      <w:bookmarkEnd w:id="158"/>
    </w:p>
    <w:p>
      <w:pPr>
        <w:pStyle w:val="7"/>
        <w:spacing w:before="127" w:line="364" w:lineRule="auto"/>
        <w:ind w:left="220" w:right="357" w:firstLine="640"/>
        <w:jc w:val="both"/>
        <w:rPr>
          <w:rFonts w:hint="eastAsia" w:ascii="仿宋_GB2312" w:eastAsia="仿宋_GB2312" w:cs="仿宋" w:hAnsiTheme="minorEastAsia"/>
          <w:sz w:val="32"/>
          <w:szCs w:val="32"/>
          <w:lang w:val="en-US" w:eastAsia="zh-CN" w:bidi="zh-CN"/>
        </w:rPr>
      </w:pPr>
      <w:r>
        <w:rPr>
          <w:rFonts w:hint="eastAsia" w:ascii="仿宋_GB2312" w:eastAsia="仿宋_GB2312" w:cs="仿宋" w:hAnsiTheme="minorEastAsia"/>
          <w:sz w:val="32"/>
          <w:szCs w:val="32"/>
          <w:lang w:val="en-US" w:eastAsia="zh-CN" w:bidi="zh-CN"/>
        </w:rPr>
        <w:t>通过对毕业生就业帮扶情况调查，有49.79%的毕业生表示希望“学校建立特殊群体毕业生档案，发放求职补贴”；有34.73%的毕业生表示希望“学校组织的就业实习见习”；有32.64%的毕业生表示希望“学校组织的职业技能培训”。详细情况见表6-3所示。</w:t>
      </w:r>
    </w:p>
    <w:p>
      <w:pPr>
        <w:pStyle w:val="5"/>
        <w:spacing w:before="127" w:line="364" w:lineRule="auto"/>
        <w:ind w:right="357"/>
        <w:jc w:val="center"/>
        <w:rPr>
          <w:rFonts w:hint="default" w:ascii="楷体" w:hAnsi="楷体" w:eastAsia="楷体" w:cs="楷体"/>
          <w:b/>
          <w:bCs/>
          <w:sz w:val="28"/>
          <w:szCs w:val="28"/>
          <w:lang w:val="en-US" w:eastAsia="zh-CN"/>
        </w:rPr>
      </w:pPr>
      <w:r>
        <w:rPr>
          <w:rFonts w:hint="eastAsia" w:ascii="楷体" w:hAnsi="楷体" w:eastAsia="楷体" w:cs="楷体"/>
          <w:b/>
          <w:bCs/>
          <w:sz w:val="28"/>
          <w:szCs w:val="28"/>
          <w:lang w:val="zh-CN" w:eastAsia="zh-CN"/>
        </w:rPr>
        <w:t>表</w:t>
      </w:r>
      <w:r>
        <w:rPr>
          <w:rFonts w:hint="eastAsia" w:ascii="楷体" w:hAnsi="楷体" w:eastAsia="楷体" w:cs="楷体"/>
          <w:b/>
          <w:bCs/>
          <w:sz w:val="28"/>
          <w:szCs w:val="28"/>
          <w:lang w:val="en-US" w:eastAsia="zh-CN"/>
        </w:rPr>
        <w:t>6</w:t>
      </w:r>
      <w:r>
        <w:rPr>
          <w:rFonts w:hint="eastAsia" w:ascii="楷体" w:hAnsi="楷体" w:eastAsia="楷体" w:cs="楷体"/>
          <w:b/>
          <w:bCs/>
          <w:sz w:val="28"/>
          <w:szCs w:val="28"/>
          <w:lang w:val="zh-CN" w:eastAsia="zh-CN"/>
        </w:rPr>
        <w:t>-</w:t>
      </w:r>
      <w:r>
        <w:rPr>
          <w:rFonts w:hint="eastAsia" w:ascii="楷体" w:hAnsi="楷体" w:eastAsia="楷体" w:cs="楷体"/>
          <w:b/>
          <w:bCs/>
          <w:sz w:val="28"/>
          <w:szCs w:val="28"/>
          <w:lang w:val="zh-CN" w:eastAsia="zh-CN"/>
        </w:rPr>
        <w:fldChar w:fldCharType="begin"/>
      </w:r>
      <w:r>
        <w:rPr>
          <w:rFonts w:hint="eastAsia" w:ascii="楷体" w:hAnsi="楷体" w:eastAsia="楷体" w:cs="楷体"/>
          <w:b/>
          <w:bCs/>
          <w:sz w:val="28"/>
          <w:szCs w:val="28"/>
          <w:lang w:val="zh-CN" w:eastAsia="zh-CN"/>
        </w:rPr>
        <w:instrText xml:space="preserve"> SEQ 表 \* ARABIC \s 1 </w:instrText>
      </w:r>
      <w:r>
        <w:rPr>
          <w:rFonts w:hint="eastAsia" w:ascii="楷体" w:hAnsi="楷体" w:eastAsia="楷体" w:cs="楷体"/>
          <w:b/>
          <w:bCs/>
          <w:sz w:val="28"/>
          <w:szCs w:val="28"/>
          <w:lang w:val="zh-CN" w:eastAsia="zh-CN"/>
        </w:rPr>
        <w:fldChar w:fldCharType="separate"/>
      </w:r>
      <w:r>
        <w:rPr>
          <w:rFonts w:hint="eastAsia" w:ascii="楷体" w:hAnsi="楷体" w:eastAsia="楷体" w:cs="楷体"/>
          <w:b/>
          <w:bCs/>
          <w:sz w:val="28"/>
          <w:szCs w:val="28"/>
          <w:lang w:val="zh-CN" w:eastAsia="zh-CN"/>
        </w:rPr>
        <w:t>3</w:t>
      </w:r>
      <w:r>
        <w:rPr>
          <w:rFonts w:hint="eastAsia" w:ascii="楷体" w:hAnsi="楷体" w:eastAsia="楷体" w:cs="楷体"/>
          <w:b/>
          <w:bCs/>
          <w:sz w:val="28"/>
          <w:szCs w:val="28"/>
          <w:lang w:val="zh-CN" w:eastAsia="zh-CN"/>
        </w:rPr>
        <w:fldChar w:fldCharType="end"/>
      </w:r>
      <w:bookmarkStart w:id="159" w:name="_Toc27939"/>
      <w:r>
        <w:rPr>
          <w:rFonts w:hint="eastAsia" w:ascii="楷体" w:hAnsi="楷体" w:eastAsia="楷体" w:cs="楷体"/>
          <w:b/>
          <w:bCs/>
          <w:sz w:val="28"/>
          <w:szCs w:val="28"/>
          <w:lang w:val="en-US" w:eastAsia="zh-CN"/>
        </w:rPr>
        <w:t xml:space="preserve">  希望获得就业帮扶情况</w:t>
      </w:r>
      <w:bookmarkEnd w:id="159"/>
    </w:p>
    <w:tbl>
      <w:tblPr>
        <w:tblStyle w:val="19"/>
        <w:tblW w:w="80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7"/>
        <w:gridCol w:w="1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6697" w:type="dxa"/>
            <w:tcBorders>
              <w:top w:val="single" w:color="4BACC6" w:sz="8" w:space="0"/>
              <w:left w:val="single" w:color="4BACC6" w:sz="8" w:space="0"/>
              <w:bottom w:val="single" w:color="FFFFFF" w:sz="18" w:space="0"/>
              <w:right w:val="single" w:color="4BACC6" w:sz="8" w:space="0"/>
              <w:insideV w:val="nil"/>
            </w:tcBorders>
            <w:shd w:val="clear" w:color="auto" w:fill="4BACC6"/>
            <w:vAlign w:val="center"/>
          </w:tcPr>
          <w:p>
            <w:pPr>
              <w:pStyle w:val="18"/>
              <w:keepNext w:val="0"/>
              <w:keepLines w:val="0"/>
              <w:pageBreakBefore w:val="0"/>
              <w:kinsoku/>
              <w:wordWrap/>
              <w:overflowPunct/>
              <w:topLinePunct w:val="0"/>
              <w:autoSpaceDE w:val="0"/>
              <w:autoSpaceDN w:val="0"/>
              <w:bidi w:val="0"/>
              <w:adjustRightInd/>
              <w:snapToGrid w:val="0"/>
              <w:spacing w:before="0"/>
              <w:ind w:left="0" w:leftChars="0" w:right="0" w:rightChars="0"/>
              <w:jc w:val="center"/>
              <w:rPr>
                <w:rFonts w:hint="eastAsia" w:ascii="宋体" w:hAnsi="宋体" w:eastAsia="宋体" w:cs="宋体"/>
                <w:b/>
                <w:bCs w:val="0"/>
                <w:color w:val="FFFFFF"/>
                <w:kern w:val="0"/>
                <w:sz w:val="28"/>
                <w:szCs w:val="28"/>
                <w:lang w:val="en-US" w:eastAsia="zh-CN" w:bidi="zh-CN"/>
              </w:rPr>
            </w:pPr>
            <w:r>
              <w:rPr>
                <w:rFonts w:hint="eastAsia" w:ascii="宋体" w:hAnsi="宋体" w:eastAsia="宋体" w:cs="宋体"/>
                <w:b/>
                <w:bCs w:val="0"/>
                <w:color w:val="FFFFFF"/>
                <w:kern w:val="0"/>
                <w:sz w:val="28"/>
                <w:szCs w:val="28"/>
                <w:lang w:val="en-US" w:eastAsia="zh-CN" w:bidi="zh-CN"/>
              </w:rPr>
              <w:t>希望获得的就业帮扶</w:t>
            </w:r>
          </w:p>
        </w:tc>
        <w:tc>
          <w:tcPr>
            <w:tcW w:w="1401" w:type="dxa"/>
            <w:tcBorders>
              <w:top w:val="single" w:color="4BACC6" w:sz="8" w:space="0"/>
              <w:left w:val="single" w:color="4BACC6" w:sz="8" w:space="0"/>
              <w:bottom w:val="single" w:color="FFFFFF" w:sz="18" w:space="0"/>
              <w:right w:val="single" w:color="4BACC6" w:sz="8" w:space="0"/>
              <w:insideV w:val="nil"/>
            </w:tcBorders>
            <w:shd w:val="clear" w:color="auto" w:fill="4BACC6"/>
            <w:vAlign w:val="center"/>
          </w:tcPr>
          <w:p>
            <w:pPr>
              <w:pStyle w:val="18"/>
              <w:keepNext w:val="0"/>
              <w:keepLines w:val="0"/>
              <w:pageBreakBefore w:val="0"/>
              <w:kinsoku/>
              <w:wordWrap/>
              <w:overflowPunct/>
              <w:topLinePunct w:val="0"/>
              <w:autoSpaceDE w:val="0"/>
              <w:autoSpaceDN w:val="0"/>
              <w:bidi w:val="0"/>
              <w:adjustRightInd/>
              <w:snapToGrid w:val="0"/>
              <w:spacing w:before="0"/>
              <w:ind w:left="0" w:leftChars="0" w:right="0" w:rightChars="0"/>
              <w:jc w:val="center"/>
              <w:rPr>
                <w:rFonts w:hint="eastAsia" w:ascii="宋体" w:hAnsi="宋体" w:eastAsia="宋体" w:cs="宋体"/>
                <w:b/>
                <w:bCs w:val="0"/>
                <w:color w:val="FFFFFF"/>
                <w:kern w:val="0"/>
                <w:sz w:val="28"/>
                <w:szCs w:val="28"/>
                <w:lang w:val="en-US" w:eastAsia="zh-CN" w:bidi="zh-CN"/>
              </w:rPr>
            </w:pPr>
            <w:r>
              <w:rPr>
                <w:rFonts w:hint="eastAsia" w:ascii="宋体" w:hAnsi="宋体" w:eastAsia="宋体" w:cs="宋体"/>
                <w:b/>
                <w:bCs w:val="0"/>
                <w:color w:val="FFFFFF"/>
                <w:kern w:val="0"/>
                <w:sz w:val="28"/>
                <w:szCs w:val="28"/>
                <w:lang w:val="en-US" w:eastAsia="zh-CN" w:bidi="zh-CN"/>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7"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学校建立特殊群体毕业生档案，发放求职补贴</w:t>
            </w:r>
          </w:p>
        </w:tc>
        <w:tc>
          <w:tcPr>
            <w:tcW w:w="1401"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49.79%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7"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学校组织的就业实习见习</w:t>
            </w:r>
          </w:p>
        </w:tc>
        <w:tc>
          <w:tcPr>
            <w:tcW w:w="1401"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34.73%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7"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学校组织的职业技能培训</w:t>
            </w:r>
          </w:p>
        </w:tc>
        <w:tc>
          <w:tcPr>
            <w:tcW w:w="1401"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32.64%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7"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学校提供专人咨询、辅导及“一对一”精准帮扶</w:t>
            </w:r>
          </w:p>
        </w:tc>
        <w:tc>
          <w:tcPr>
            <w:tcW w:w="1401"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29.08%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7"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各级人社部门实施的就业、实习岗位推荐</w:t>
            </w:r>
          </w:p>
        </w:tc>
        <w:tc>
          <w:tcPr>
            <w:tcW w:w="1401"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22.59%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7"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就业帮扶政策已很完善</w:t>
            </w:r>
          </w:p>
        </w:tc>
        <w:tc>
          <w:tcPr>
            <w:tcW w:w="1401"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19.04%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7"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省级教育部门组织的“新梦想”就业帮扶、技能培训等系列活动</w:t>
            </w:r>
          </w:p>
        </w:tc>
        <w:tc>
          <w:tcPr>
            <w:tcW w:w="1401"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18.83%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7"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在办理就业手续过程中提供一站式服务</w:t>
            </w:r>
          </w:p>
        </w:tc>
        <w:tc>
          <w:tcPr>
            <w:tcW w:w="1401"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18.41%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7"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各级人社部门组织的未就业毕业生实名登记及优先帮扶等</w:t>
            </w:r>
          </w:p>
        </w:tc>
        <w:tc>
          <w:tcPr>
            <w:tcW w:w="1401"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18.41%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7"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各级人社部门组织的创业培训、指导服务</w:t>
            </w:r>
          </w:p>
        </w:tc>
        <w:tc>
          <w:tcPr>
            <w:tcW w:w="1401"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17.15%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7"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其他公共就业服务机构、中介机构提供的就业帮扶</w:t>
            </w:r>
          </w:p>
        </w:tc>
        <w:tc>
          <w:tcPr>
            <w:tcW w:w="1401"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14.44%</w:t>
            </w:r>
          </w:p>
        </w:tc>
      </w:tr>
    </w:tbl>
    <w:p>
      <w:pPr>
        <w:bidi w:val="0"/>
        <w:rPr>
          <w:rFonts w:hint="eastAsia"/>
          <w:lang w:val="en-US" w:eastAsia="zh-CN"/>
        </w:rPr>
      </w:pPr>
    </w:p>
    <w:p>
      <w:pPr>
        <w:pStyle w:val="3"/>
        <w:keepNext/>
        <w:keepLines/>
        <w:pageBreakBefore w:val="0"/>
        <w:widowControl w:val="0"/>
        <w:kinsoku/>
        <w:wordWrap/>
        <w:overflowPunct/>
        <w:topLinePunct w:val="0"/>
        <w:autoSpaceDE w:val="0"/>
        <w:autoSpaceDN w:val="0"/>
        <w:bidi w:val="0"/>
        <w:adjustRightInd/>
        <w:snapToGrid/>
        <w:spacing w:before="0" w:beforeLines="0" w:after="0" w:afterLines="0" w:line="240" w:lineRule="auto"/>
        <w:ind w:firstLine="640" w:firstLineChars="200"/>
        <w:jc w:val="both"/>
        <w:textAlignment w:val="auto"/>
        <w:rPr>
          <w:rFonts w:hint="eastAsia" w:ascii="黑体" w:hAnsi="黑体" w:eastAsia="黑体" w:cs="黑体"/>
          <w:b w:val="0"/>
          <w:bCs/>
          <w:lang w:val="en-US" w:eastAsia="zh-CN"/>
        </w:rPr>
      </w:pPr>
      <w:bookmarkStart w:id="160" w:name="_Toc22182"/>
      <w:r>
        <w:rPr>
          <w:rFonts w:hint="eastAsia" w:ascii="黑体" w:hAnsi="黑体" w:eastAsia="黑体" w:cs="黑体"/>
          <w:b w:val="0"/>
          <w:bCs/>
          <w:lang w:val="en-US" w:eastAsia="zh-CN"/>
        </w:rPr>
        <w:t>五、创新创业教育情况</w:t>
      </w:r>
      <w:bookmarkEnd w:id="160"/>
    </w:p>
    <w:p>
      <w:pPr>
        <w:pStyle w:val="4"/>
        <w:keepNext/>
        <w:keepLines/>
        <w:pageBreakBefore w:val="0"/>
        <w:widowControl w:val="0"/>
        <w:kinsoku/>
        <w:wordWrap/>
        <w:overflowPunct/>
        <w:topLinePunct w:val="0"/>
        <w:autoSpaceDE w:val="0"/>
        <w:autoSpaceDN w:val="0"/>
        <w:bidi w:val="0"/>
        <w:adjustRightInd/>
        <w:snapToGrid/>
        <w:spacing w:before="157" w:beforeLines="50" w:after="157" w:afterLines="50" w:line="600" w:lineRule="exact"/>
        <w:ind w:firstLine="640" w:firstLineChars="200"/>
        <w:jc w:val="both"/>
        <w:textAlignment w:val="auto"/>
        <w:rPr>
          <w:rFonts w:hint="eastAsia" w:ascii="楷体" w:hAnsi="楷体" w:eastAsia="楷体" w:cs="楷体"/>
          <w:b w:val="0"/>
          <w:bCs/>
          <w:lang w:val="en-US" w:eastAsia="zh-CN"/>
        </w:rPr>
      </w:pPr>
      <w:bookmarkStart w:id="161" w:name="（一）毕业生参加创新创业教育情况"/>
      <w:bookmarkEnd w:id="161"/>
      <w:bookmarkStart w:id="162" w:name="_bookmark162"/>
      <w:bookmarkEnd w:id="162"/>
      <w:bookmarkStart w:id="163" w:name="_Toc20262"/>
      <w:r>
        <w:rPr>
          <w:rFonts w:hint="eastAsia" w:ascii="楷体" w:hAnsi="楷体" w:eastAsia="楷体" w:cs="楷体"/>
          <w:b w:val="0"/>
          <w:bCs/>
          <w:lang w:val="en-US" w:eastAsia="zh-CN"/>
        </w:rPr>
        <w:t>（一）毕业生参加创新创业教育情况</w:t>
      </w:r>
      <w:bookmarkEnd w:id="163"/>
    </w:p>
    <w:p>
      <w:pPr>
        <w:pStyle w:val="7"/>
        <w:spacing w:before="127" w:line="364" w:lineRule="auto"/>
        <w:ind w:left="220" w:right="357" w:firstLine="640"/>
        <w:jc w:val="both"/>
        <w:rPr>
          <w:rFonts w:hint="eastAsia" w:ascii="楷体" w:hAnsi="楷体" w:eastAsia="楷体" w:cs="楷体"/>
          <w:b/>
          <w:bCs/>
          <w:sz w:val="28"/>
          <w:szCs w:val="28"/>
          <w:lang w:val="zh-CN" w:eastAsia="zh-CN"/>
        </w:rPr>
      </w:pPr>
      <w:r>
        <w:rPr>
          <w:rFonts w:hint="eastAsia" w:ascii="仿宋_GB2312" w:eastAsia="仿宋_GB2312" w:cs="仿宋" w:hAnsiTheme="minorEastAsia"/>
          <w:sz w:val="32"/>
          <w:szCs w:val="32"/>
          <w:lang w:val="en-US" w:eastAsia="zh-CN" w:bidi="zh-CN"/>
        </w:rPr>
        <w:t>调查显示，在校期间学校组织了多种多样的大学生创新创业教育，有68.41%的毕业生表示上过创业课或修过创业学分；有28.45%的毕业生表示听过2次以上的创业讲座；有21.55%的毕业生表示参加过其他创新创业教育活动（如融入专业教育教学过程的创新创业教育）。详细情况见表6-4所示。</w:t>
      </w:r>
    </w:p>
    <w:p>
      <w:pPr>
        <w:pStyle w:val="5"/>
        <w:spacing w:before="127" w:line="364" w:lineRule="auto"/>
        <w:ind w:right="357"/>
        <w:jc w:val="center"/>
        <w:rPr>
          <w:rFonts w:hint="default" w:ascii="楷体" w:hAnsi="楷体" w:eastAsia="楷体" w:cs="楷体"/>
          <w:b/>
          <w:bCs/>
          <w:sz w:val="28"/>
          <w:szCs w:val="28"/>
          <w:lang w:val="en-US" w:eastAsia="zh-CN"/>
        </w:rPr>
      </w:pPr>
      <w:r>
        <w:rPr>
          <w:rFonts w:hint="eastAsia" w:ascii="楷体" w:hAnsi="楷体" w:eastAsia="楷体" w:cs="楷体"/>
          <w:b/>
          <w:bCs/>
          <w:sz w:val="28"/>
          <w:szCs w:val="28"/>
          <w:lang w:val="zh-CN" w:eastAsia="zh-CN"/>
        </w:rPr>
        <w:t>表</w:t>
      </w:r>
      <w:r>
        <w:rPr>
          <w:rFonts w:hint="eastAsia" w:ascii="楷体" w:hAnsi="楷体" w:eastAsia="楷体" w:cs="楷体"/>
          <w:b/>
          <w:bCs/>
          <w:sz w:val="28"/>
          <w:szCs w:val="28"/>
          <w:lang w:val="en-US" w:eastAsia="zh-CN"/>
        </w:rPr>
        <w:t>6</w:t>
      </w:r>
      <w:r>
        <w:rPr>
          <w:rFonts w:hint="eastAsia" w:ascii="楷体" w:hAnsi="楷体" w:eastAsia="楷体" w:cs="楷体"/>
          <w:b/>
          <w:bCs/>
          <w:sz w:val="28"/>
          <w:szCs w:val="28"/>
          <w:lang w:val="zh-CN" w:eastAsia="zh-CN"/>
        </w:rPr>
        <w:t>-</w:t>
      </w:r>
      <w:r>
        <w:rPr>
          <w:rFonts w:hint="eastAsia" w:ascii="楷体" w:hAnsi="楷体" w:eastAsia="楷体" w:cs="楷体"/>
          <w:b/>
          <w:bCs/>
          <w:sz w:val="28"/>
          <w:szCs w:val="28"/>
          <w:lang w:val="zh-CN" w:eastAsia="zh-CN"/>
        </w:rPr>
        <w:fldChar w:fldCharType="begin"/>
      </w:r>
      <w:r>
        <w:rPr>
          <w:rFonts w:hint="eastAsia" w:ascii="楷体" w:hAnsi="楷体" w:eastAsia="楷体" w:cs="楷体"/>
          <w:b/>
          <w:bCs/>
          <w:sz w:val="28"/>
          <w:szCs w:val="28"/>
          <w:lang w:val="zh-CN" w:eastAsia="zh-CN"/>
        </w:rPr>
        <w:instrText xml:space="preserve"> SEQ 表 \* ARABIC \s 1 </w:instrText>
      </w:r>
      <w:r>
        <w:rPr>
          <w:rFonts w:hint="eastAsia" w:ascii="楷体" w:hAnsi="楷体" w:eastAsia="楷体" w:cs="楷体"/>
          <w:b/>
          <w:bCs/>
          <w:sz w:val="28"/>
          <w:szCs w:val="28"/>
          <w:lang w:val="zh-CN" w:eastAsia="zh-CN"/>
        </w:rPr>
        <w:fldChar w:fldCharType="separate"/>
      </w:r>
      <w:r>
        <w:rPr>
          <w:rFonts w:hint="eastAsia" w:ascii="楷体" w:hAnsi="楷体" w:eastAsia="楷体" w:cs="楷体"/>
          <w:b/>
          <w:bCs/>
          <w:sz w:val="28"/>
          <w:szCs w:val="28"/>
          <w:lang w:val="zh-CN" w:eastAsia="zh-CN"/>
        </w:rPr>
        <w:t>4</w:t>
      </w:r>
      <w:r>
        <w:rPr>
          <w:rFonts w:hint="eastAsia" w:ascii="楷体" w:hAnsi="楷体" w:eastAsia="楷体" w:cs="楷体"/>
          <w:b/>
          <w:bCs/>
          <w:sz w:val="28"/>
          <w:szCs w:val="28"/>
          <w:lang w:val="zh-CN" w:eastAsia="zh-CN"/>
        </w:rPr>
        <w:fldChar w:fldCharType="end"/>
      </w:r>
      <w:bookmarkStart w:id="164" w:name="_Toc22355"/>
      <w:r>
        <w:rPr>
          <w:rFonts w:hint="eastAsia" w:ascii="楷体" w:hAnsi="楷体" w:eastAsia="楷体" w:cs="楷体"/>
          <w:b/>
          <w:bCs/>
          <w:sz w:val="28"/>
          <w:szCs w:val="28"/>
          <w:lang w:val="en-US" w:eastAsia="zh-CN"/>
        </w:rPr>
        <w:t xml:space="preserve">  毕业生参加创新创业教育情况</w:t>
      </w:r>
      <w:bookmarkEnd w:id="164"/>
    </w:p>
    <w:tbl>
      <w:tblPr>
        <w:tblStyle w:val="19"/>
        <w:tblW w:w="8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8"/>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7358" w:type="dxa"/>
            <w:tcBorders>
              <w:top w:val="single" w:color="4BACC6" w:sz="8" w:space="0"/>
              <w:left w:val="single" w:color="4BACC6" w:sz="8" w:space="0"/>
              <w:bottom w:val="single" w:color="FFFFFF" w:sz="18" w:space="0"/>
              <w:right w:val="single" w:color="4BACC6" w:sz="8" w:space="0"/>
              <w:insideV w:val="nil"/>
            </w:tcBorders>
            <w:shd w:val="clear" w:color="auto" w:fill="4BACC6"/>
            <w:vAlign w:val="center"/>
          </w:tcPr>
          <w:p>
            <w:pPr>
              <w:pStyle w:val="18"/>
              <w:keepNext w:val="0"/>
              <w:keepLines w:val="0"/>
              <w:pageBreakBefore w:val="0"/>
              <w:kinsoku/>
              <w:wordWrap/>
              <w:overflowPunct/>
              <w:topLinePunct w:val="0"/>
              <w:autoSpaceDE w:val="0"/>
              <w:autoSpaceDN w:val="0"/>
              <w:bidi w:val="0"/>
              <w:adjustRightInd/>
              <w:snapToGrid w:val="0"/>
              <w:spacing w:before="0"/>
              <w:ind w:left="0" w:leftChars="0" w:right="0" w:rightChars="0"/>
              <w:jc w:val="center"/>
              <w:rPr>
                <w:rFonts w:hint="eastAsia" w:ascii="宋体" w:hAnsi="宋体" w:eastAsia="宋体" w:cs="宋体"/>
                <w:b/>
                <w:bCs w:val="0"/>
                <w:color w:val="FFFFFF"/>
                <w:kern w:val="0"/>
                <w:sz w:val="28"/>
                <w:szCs w:val="28"/>
                <w:lang w:val="en-US" w:eastAsia="zh-CN" w:bidi="zh-CN"/>
              </w:rPr>
            </w:pPr>
            <w:r>
              <w:rPr>
                <w:rFonts w:hint="eastAsia" w:ascii="宋体" w:hAnsi="宋体" w:eastAsia="宋体" w:cs="宋体"/>
                <w:b/>
                <w:bCs w:val="0"/>
                <w:color w:val="FFFFFF"/>
                <w:kern w:val="0"/>
                <w:sz w:val="28"/>
                <w:szCs w:val="28"/>
                <w:lang w:val="en-US" w:eastAsia="zh-CN" w:bidi="zh-CN"/>
              </w:rPr>
              <w:t>创新创业教育</w:t>
            </w:r>
          </w:p>
        </w:tc>
        <w:tc>
          <w:tcPr>
            <w:tcW w:w="1100" w:type="dxa"/>
            <w:tcBorders>
              <w:top w:val="single" w:color="4BACC6" w:sz="8" w:space="0"/>
              <w:left w:val="single" w:color="4BACC6" w:sz="8" w:space="0"/>
              <w:bottom w:val="single" w:color="FFFFFF" w:sz="18" w:space="0"/>
              <w:right w:val="single" w:color="4BACC6" w:sz="8" w:space="0"/>
              <w:insideV w:val="nil"/>
            </w:tcBorders>
            <w:shd w:val="clear" w:color="auto" w:fill="4BACC6"/>
            <w:vAlign w:val="center"/>
          </w:tcPr>
          <w:p>
            <w:pPr>
              <w:pStyle w:val="18"/>
              <w:keepNext w:val="0"/>
              <w:keepLines w:val="0"/>
              <w:pageBreakBefore w:val="0"/>
              <w:kinsoku/>
              <w:wordWrap/>
              <w:overflowPunct/>
              <w:topLinePunct w:val="0"/>
              <w:autoSpaceDE w:val="0"/>
              <w:autoSpaceDN w:val="0"/>
              <w:bidi w:val="0"/>
              <w:adjustRightInd/>
              <w:snapToGrid w:val="0"/>
              <w:spacing w:before="0"/>
              <w:ind w:left="0" w:leftChars="0" w:right="0" w:rightChars="0"/>
              <w:jc w:val="center"/>
              <w:rPr>
                <w:rFonts w:hint="eastAsia" w:ascii="宋体" w:hAnsi="宋体" w:eastAsia="宋体" w:cs="宋体"/>
                <w:b/>
                <w:bCs w:val="0"/>
                <w:color w:val="FFFFFF"/>
                <w:kern w:val="0"/>
                <w:sz w:val="28"/>
                <w:szCs w:val="28"/>
                <w:lang w:val="en-US" w:eastAsia="zh-CN" w:bidi="zh-CN"/>
              </w:rPr>
            </w:pPr>
            <w:r>
              <w:rPr>
                <w:rFonts w:hint="eastAsia" w:ascii="宋体" w:hAnsi="宋体" w:eastAsia="宋体" w:cs="宋体"/>
                <w:b/>
                <w:bCs w:val="0"/>
                <w:color w:val="FFFFFF"/>
                <w:kern w:val="0"/>
                <w:sz w:val="28"/>
                <w:szCs w:val="28"/>
                <w:lang w:val="en-US" w:eastAsia="zh-CN" w:bidi="zh-CN"/>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58"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上过创业课或修过创业学分</w:t>
            </w:r>
          </w:p>
        </w:tc>
        <w:tc>
          <w:tcPr>
            <w:tcW w:w="1100"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68.41%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5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听过2次以上创业讲座</w:t>
            </w:r>
          </w:p>
        </w:tc>
        <w:tc>
          <w:tcPr>
            <w:tcW w:w="110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28.45%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5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参加过其他创新创业教育活动（如融入专业教育教学过程的创新创业教育）</w:t>
            </w:r>
          </w:p>
        </w:tc>
        <w:tc>
          <w:tcPr>
            <w:tcW w:w="110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21.55%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5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接受过GYB或SYB等创业培训</w:t>
            </w:r>
          </w:p>
        </w:tc>
        <w:tc>
          <w:tcPr>
            <w:tcW w:w="110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13.39%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5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参加过创新、创业大赛等活动</w:t>
            </w:r>
          </w:p>
        </w:tc>
        <w:tc>
          <w:tcPr>
            <w:tcW w:w="110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12.55%</w:t>
            </w:r>
          </w:p>
        </w:tc>
      </w:tr>
    </w:tbl>
    <w:p>
      <w:pPr>
        <w:pStyle w:val="4"/>
        <w:keepNext/>
        <w:keepLines/>
        <w:pageBreakBefore w:val="0"/>
        <w:widowControl w:val="0"/>
        <w:kinsoku/>
        <w:wordWrap/>
        <w:overflowPunct/>
        <w:topLinePunct w:val="0"/>
        <w:autoSpaceDE w:val="0"/>
        <w:autoSpaceDN w:val="0"/>
        <w:bidi w:val="0"/>
        <w:adjustRightInd/>
        <w:snapToGrid/>
        <w:spacing w:before="157" w:beforeLines="50" w:after="157" w:afterLines="50" w:line="600" w:lineRule="exact"/>
        <w:ind w:firstLine="640" w:firstLineChars="200"/>
        <w:jc w:val="both"/>
        <w:textAlignment w:val="auto"/>
        <w:rPr>
          <w:rFonts w:hint="eastAsia" w:ascii="楷体" w:hAnsi="楷体" w:eastAsia="楷体" w:cs="楷体"/>
          <w:b w:val="0"/>
          <w:bCs/>
          <w:lang w:val="en-US" w:eastAsia="zh-CN"/>
        </w:rPr>
      </w:pPr>
      <w:bookmarkStart w:id="165" w:name="_Toc6796"/>
      <w:r>
        <w:rPr>
          <w:rFonts w:hint="eastAsia" w:ascii="楷体" w:hAnsi="楷体" w:eastAsia="楷体" w:cs="楷体"/>
          <w:b w:val="0"/>
          <w:bCs/>
          <w:lang w:val="en-US" w:eastAsia="zh-CN"/>
        </w:rPr>
        <w:t>（二）毕业生对学校创新创业教育满意度</w:t>
      </w:r>
      <w:bookmarkEnd w:id="165"/>
    </w:p>
    <w:p>
      <w:pPr>
        <w:pStyle w:val="7"/>
        <w:spacing w:before="127" w:line="364" w:lineRule="auto"/>
        <w:ind w:left="220" w:right="357" w:firstLine="640"/>
        <w:jc w:val="both"/>
        <w:rPr>
          <w:rFonts w:hint="eastAsia" w:ascii="仿宋_GB2312" w:eastAsia="仿宋_GB2312" w:cs="仿宋" w:hAnsiTheme="minorEastAsia"/>
          <w:sz w:val="32"/>
          <w:szCs w:val="32"/>
          <w:lang w:val="en-US" w:eastAsia="zh-CN" w:bidi="zh-CN"/>
        </w:rPr>
      </w:pPr>
      <w:r>
        <w:rPr>
          <w:rFonts w:hint="eastAsia" w:ascii="仿宋_GB2312" w:eastAsia="仿宋_GB2312" w:cs="仿宋" w:hAnsiTheme="minorEastAsia"/>
          <w:sz w:val="32"/>
          <w:szCs w:val="32"/>
          <w:lang w:val="en-US" w:eastAsia="zh-CN" w:bidi="zh-CN"/>
        </w:rPr>
        <w:t>调查显示，2022届毕业生对母校创新创业教育整体满意度（包括很满意、满意）较高，达85.36%。其中，很满意占比为45.61%，满意占比为39.75%。详细情况见图6-1所示。</w:t>
      </w:r>
    </w:p>
    <w:p>
      <w:pPr>
        <w:pStyle w:val="7"/>
        <w:spacing w:before="127" w:line="364" w:lineRule="auto"/>
        <w:ind w:right="357"/>
        <w:jc w:val="center"/>
      </w:pPr>
      <w:r>
        <w:drawing>
          <wp:inline distT="0" distB="0" distL="114300" distR="114300">
            <wp:extent cx="4210685" cy="2745105"/>
            <wp:effectExtent l="0" t="0" r="18415" b="17145"/>
            <wp:docPr id="1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rPr>
          <w:rFonts w:hint="eastAsia" w:ascii="楷体" w:hAnsi="楷体" w:eastAsia="楷体" w:cs="楷体"/>
          <w:b/>
          <w:bCs/>
          <w:sz w:val="28"/>
          <w:szCs w:val="28"/>
          <w:lang w:val="en-US" w:eastAsia="zh-CN"/>
        </w:rPr>
      </w:pPr>
      <w:r>
        <w:rPr>
          <w:rFonts w:hint="eastAsia" w:ascii="楷体" w:hAnsi="楷体" w:eastAsia="楷体" w:cs="楷体"/>
          <w:b/>
          <w:bCs/>
          <w:sz w:val="28"/>
          <w:szCs w:val="28"/>
          <w:lang w:val="zh-CN" w:eastAsia="zh-CN"/>
        </w:rPr>
        <w:t>图</w:t>
      </w:r>
      <w:r>
        <w:rPr>
          <w:rFonts w:hint="eastAsia" w:ascii="楷体" w:hAnsi="楷体" w:eastAsia="楷体" w:cs="楷体"/>
          <w:b/>
          <w:bCs/>
          <w:sz w:val="28"/>
          <w:szCs w:val="28"/>
          <w:lang w:val="en-US" w:eastAsia="zh-CN"/>
        </w:rPr>
        <w:t>6</w:t>
      </w:r>
      <w:r>
        <w:rPr>
          <w:rFonts w:hint="eastAsia" w:ascii="楷体" w:hAnsi="楷体" w:eastAsia="楷体" w:cs="楷体"/>
          <w:b/>
          <w:bCs/>
          <w:sz w:val="28"/>
          <w:szCs w:val="28"/>
          <w:lang w:val="zh-CN" w:eastAsia="zh-CN"/>
        </w:rPr>
        <w:t>-</w:t>
      </w:r>
      <w:r>
        <w:rPr>
          <w:rFonts w:hint="eastAsia" w:ascii="楷体" w:hAnsi="楷体" w:eastAsia="楷体" w:cs="楷体"/>
          <w:b/>
          <w:bCs/>
          <w:sz w:val="28"/>
          <w:szCs w:val="28"/>
          <w:lang w:val="zh-CN" w:eastAsia="zh-CN"/>
        </w:rPr>
        <w:fldChar w:fldCharType="begin"/>
      </w:r>
      <w:r>
        <w:rPr>
          <w:rFonts w:hint="eastAsia" w:ascii="楷体" w:hAnsi="楷体" w:eastAsia="楷体" w:cs="楷体"/>
          <w:b/>
          <w:bCs/>
          <w:sz w:val="28"/>
          <w:szCs w:val="28"/>
          <w:lang w:val="zh-CN" w:eastAsia="zh-CN"/>
        </w:rPr>
        <w:instrText xml:space="preserve"> SEQ 图 \* ARABIC \s 1 </w:instrText>
      </w:r>
      <w:r>
        <w:rPr>
          <w:rFonts w:hint="eastAsia" w:ascii="楷体" w:hAnsi="楷体" w:eastAsia="楷体" w:cs="楷体"/>
          <w:b/>
          <w:bCs/>
          <w:sz w:val="28"/>
          <w:szCs w:val="28"/>
          <w:lang w:val="zh-CN" w:eastAsia="zh-CN"/>
        </w:rPr>
        <w:fldChar w:fldCharType="separate"/>
      </w:r>
      <w:r>
        <w:rPr>
          <w:rFonts w:hint="eastAsia" w:ascii="楷体" w:hAnsi="楷体" w:eastAsia="楷体" w:cs="楷体"/>
          <w:b/>
          <w:bCs/>
          <w:sz w:val="28"/>
          <w:szCs w:val="28"/>
          <w:lang w:val="zh-CN" w:eastAsia="zh-CN"/>
        </w:rPr>
        <w:t>1</w:t>
      </w:r>
      <w:r>
        <w:rPr>
          <w:rFonts w:hint="eastAsia" w:ascii="楷体" w:hAnsi="楷体" w:eastAsia="楷体" w:cs="楷体"/>
          <w:b/>
          <w:bCs/>
          <w:sz w:val="28"/>
          <w:szCs w:val="28"/>
          <w:lang w:val="zh-CN" w:eastAsia="zh-CN"/>
        </w:rPr>
        <w:fldChar w:fldCharType="end"/>
      </w:r>
      <w:bookmarkStart w:id="166" w:name="_Toc7458"/>
      <w:r>
        <w:rPr>
          <w:rFonts w:hint="eastAsia" w:ascii="楷体" w:hAnsi="楷体" w:eastAsia="楷体" w:cs="楷体"/>
          <w:b/>
          <w:bCs/>
          <w:sz w:val="28"/>
          <w:szCs w:val="28"/>
          <w:lang w:val="en-US" w:eastAsia="zh-CN"/>
        </w:rPr>
        <w:t xml:space="preserve">  毕业生对学校创新创业教育满意度</w:t>
      </w:r>
      <w:bookmarkEnd w:id="166"/>
    </w:p>
    <w:p>
      <w:pP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br w:type="page"/>
      </w:r>
    </w:p>
    <w:p>
      <w:pPr>
        <w:pStyle w:val="2"/>
        <w:keepNext/>
        <w:keepLines/>
        <w:pageBreakBefore w:val="0"/>
        <w:widowControl w:val="0"/>
        <w:kinsoku/>
        <w:wordWrap/>
        <w:overflowPunct/>
        <w:topLinePunct w:val="0"/>
        <w:autoSpaceDE w:val="0"/>
        <w:autoSpaceDN w:val="0"/>
        <w:bidi w:val="0"/>
        <w:adjustRightInd/>
        <w:snapToGrid/>
        <w:spacing w:before="157" w:beforeLines="50" w:after="157" w:afterLines="50" w:line="600" w:lineRule="exact"/>
        <w:jc w:val="center"/>
        <w:textAlignment w:val="auto"/>
        <w:rPr>
          <w:rFonts w:hint="eastAsia" w:ascii="方正小标宋简体" w:hAnsi="方正小标宋简体" w:eastAsia="方正小标宋简体" w:cs="方正小标宋简体"/>
        </w:rPr>
      </w:pPr>
      <w:bookmarkStart w:id="167" w:name="_Toc31446"/>
      <w:r>
        <w:rPr>
          <w:rFonts w:hint="eastAsia" w:ascii="方正小标宋简体" w:hAnsi="方正小标宋简体" w:eastAsia="方正小标宋简体" w:cs="方正小标宋简体"/>
        </w:rPr>
        <w:t>第七章 毕业生对教育教学反馈情况</w:t>
      </w:r>
      <w:bookmarkEnd w:id="167"/>
    </w:p>
    <w:p>
      <w:pPr>
        <w:pStyle w:val="3"/>
        <w:keepNext/>
        <w:keepLines/>
        <w:pageBreakBefore w:val="0"/>
        <w:widowControl w:val="0"/>
        <w:kinsoku/>
        <w:wordWrap/>
        <w:overflowPunct/>
        <w:topLinePunct w:val="0"/>
        <w:autoSpaceDE w:val="0"/>
        <w:autoSpaceDN w:val="0"/>
        <w:bidi w:val="0"/>
        <w:adjustRightInd/>
        <w:snapToGrid/>
        <w:spacing w:before="0" w:beforeLines="0" w:after="0" w:afterLines="0" w:line="240" w:lineRule="auto"/>
        <w:ind w:firstLine="640" w:firstLineChars="200"/>
        <w:jc w:val="both"/>
        <w:textAlignment w:val="auto"/>
        <w:rPr>
          <w:rFonts w:hint="eastAsia" w:ascii="黑体" w:hAnsi="黑体" w:eastAsia="黑体" w:cs="黑体"/>
          <w:b w:val="0"/>
          <w:bCs/>
          <w:lang w:val="en-US" w:eastAsia="zh-CN"/>
        </w:rPr>
      </w:pPr>
      <w:bookmarkStart w:id="168" w:name="_bookmark167"/>
      <w:bookmarkEnd w:id="168"/>
      <w:bookmarkStart w:id="169" w:name="一、毕业生对学校总体满意度"/>
      <w:bookmarkEnd w:id="169"/>
      <w:bookmarkStart w:id="170" w:name="_Toc12021"/>
      <w:r>
        <w:rPr>
          <w:rFonts w:hint="eastAsia" w:ascii="黑体" w:hAnsi="黑体" w:eastAsia="黑体" w:cs="黑体"/>
          <w:b w:val="0"/>
          <w:bCs/>
          <w:lang w:val="en-US" w:eastAsia="zh-CN"/>
        </w:rPr>
        <w:t>一、毕业生对学校总体满意度</w:t>
      </w:r>
      <w:bookmarkEnd w:id="170"/>
    </w:p>
    <w:p>
      <w:pPr>
        <w:pStyle w:val="7"/>
        <w:spacing w:before="127" w:line="364" w:lineRule="auto"/>
        <w:ind w:left="220" w:right="357" w:firstLine="640"/>
        <w:jc w:val="both"/>
        <w:rPr>
          <w:rFonts w:hint="eastAsia" w:ascii="仿宋_GB2312" w:eastAsia="仿宋_GB2312" w:cs="仿宋" w:hAnsiTheme="minorEastAsia"/>
          <w:sz w:val="32"/>
          <w:szCs w:val="32"/>
          <w:lang w:val="en-US" w:eastAsia="zh-CN" w:bidi="zh-CN"/>
        </w:rPr>
      </w:pPr>
      <w:r>
        <w:rPr>
          <w:rFonts w:hint="eastAsia" w:ascii="仿宋_GB2312" w:eastAsia="仿宋_GB2312" w:cs="仿宋" w:hAnsiTheme="minorEastAsia"/>
          <w:sz w:val="32"/>
          <w:szCs w:val="32"/>
          <w:lang w:val="en-US" w:eastAsia="zh-CN" w:bidi="zh-CN"/>
        </w:rPr>
        <w:t>调查显示，学校2022届毕业生对学校的总体满意度较高，满意度占比达到91.63%（包括很满意、满意）。详细情况见图7-1所示。</w:t>
      </w:r>
    </w:p>
    <w:p>
      <w:pPr>
        <w:pStyle w:val="7"/>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pPr>
      <w:r>
        <w:drawing>
          <wp:inline distT="0" distB="0" distL="114300" distR="114300">
            <wp:extent cx="3883025" cy="2452370"/>
            <wp:effectExtent l="0" t="0" r="3175" b="5080"/>
            <wp:docPr id="2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rPr>
          <w:rFonts w:hint="eastAsia" w:ascii="楷体" w:hAnsi="楷体" w:eastAsia="楷体" w:cs="楷体"/>
          <w:b/>
          <w:bCs/>
          <w:sz w:val="28"/>
          <w:szCs w:val="28"/>
          <w:lang w:val="en-US" w:eastAsia="zh-CN"/>
        </w:rPr>
      </w:pPr>
      <w:r>
        <w:rPr>
          <w:rFonts w:hint="eastAsia" w:ascii="楷体" w:hAnsi="楷体" w:eastAsia="楷体" w:cs="楷体"/>
          <w:b/>
          <w:bCs/>
          <w:sz w:val="28"/>
          <w:szCs w:val="28"/>
          <w:lang w:val="zh-CN" w:eastAsia="zh-CN"/>
        </w:rPr>
        <w:t>图</w:t>
      </w:r>
      <w:r>
        <w:rPr>
          <w:rFonts w:hint="eastAsia" w:ascii="楷体" w:hAnsi="楷体" w:eastAsia="楷体" w:cs="楷体"/>
          <w:b/>
          <w:bCs/>
          <w:sz w:val="28"/>
          <w:szCs w:val="28"/>
          <w:lang w:val="en-US" w:eastAsia="zh-CN"/>
        </w:rPr>
        <w:t>7</w:t>
      </w:r>
      <w:r>
        <w:rPr>
          <w:rFonts w:hint="eastAsia" w:ascii="楷体" w:hAnsi="楷体" w:eastAsia="楷体" w:cs="楷体"/>
          <w:b/>
          <w:bCs/>
          <w:sz w:val="28"/>
          <w:szCs w:val="28"/>
          <w:lang w:val="zh-CN" w:eastAsia="zh-CN"/>
        </w:rPr>
        <w:t>-</w:t>
      </w:r>
      <w:r>
        <w:rPr>
          <w:rFonts w:hint="eastAsia" w:ascii="楷体" w:hAnsi="楷体" w:eastAsia="楷体" w:cs="楷体"/>
          <w:b/>
          <w:bCs/>
          <w:sz w:val="28"/>
          <w:szCs w:val="28"/>
          <w:lang w:val="zh-CN" w:eastAsia="zh-CN"/>
        </w:rPr>
        <w:fldChar w:fldCharType="begin"/>
      </w:r>
      <w:r>
        <w:rPr>
          <w:rFonts w:hint="eastAsia" w:ascii="楷体" w:hAnsi="楷体" w:eastAsia="楷体" w:cs="楷体"/>
          <w:b/>
          <w:bCs/>
          <w:sz w:val="28"/>
          <w:szCs w:val="28"/>
          <w:lang w:val="zh-CN" w:eastAsia="zh-CN"/>
        </w:rPr>
        <w:instrText xml:space="preserve"> SEQ 图 \* ARABIC \s 1 </w:instrText>
      </w:r>
      <w:r>
        <w:rPr>
          <w:rFonts w:hint="eastAsia" w:ascii="楷体" w:hAnsi="楷体" w:eastAsia="楷体" w:cs="楷体"/>
          <w:b/>
          <w:bCs/>
          <w:sz w:val="28"/>
          <w:szCs w:val="28"/>
          <w:lang w:val="zh-CN" w:eastAsia="zh-CN"/>
        </w:rPr>
        <w:fldChar w:fldCharType="separate"/>
      </w:r>
      <w:r>
        <w:rPr>
          <w:rFonts w:hint="eastAsia" w:ascii="楷体" w:hAnsi="楷体" w:eastAsia="楷体" w:cs="楷体"/>
          <w:b/>
          <w:bCs/>
          <w:sz w:val="28"/>
          <w:szCs w:val="28"/>
          <w:lang w:val="zh-CN" w:eastAsia="zh-CN"/>
        </w:rPr>
        <w:t>1</w:t>
      </w:r>
      <w:r>
        <w:rPr>
          <w:rFonts w:hint="eastAsia" w:ascii="楷体" w:hAnsi="楷体" w:eastAsia="楷体" w:cs="楷体"/>
          <w:b/>
          <w:bCs/>
          <w:sz w:val="28"/>
          <w:szCs w:val="28"/>
          <w:lang w:val="zh-CN" w:eastAsia="zh-CN"/>
        </w:rPr>
        <w:fldChar w:fldCharType="end"/>
      </w:r>
      <w:bookmarkStart w:id="171" w:name="_Toc16686"/>
      <w:r>
        <w:rPr>
          <w:rFonts w:hint="eastAsia" w:ascii="楷体" w:hAnsi="楷体" w:eastAsia="楷体" w:cs="楷体"/>
          <w:b/>
          <w:bCs/>
          <w:sz w:val="28"/>
          <w:szCs w:val="28"/>
          <w:lang w:val="en-US" w:eastAsia="zh-CN"/>
        </w:rPr>
        <w:t xml:space="preserve">  毕业生对学校总体满意度</w:t>
      </w:r>
      <w:bookmarkEnd w:id="171"/>
    </w:p>
    <w:p>
      <w:pPr>
        <w:pStyle w:val="3"/>
        <w:keepNext/>
        <w:keepLines/>
        <w:pageBreakBefore w:val="0"/>
        <w:widowControl w:val="0"/>
        <w:kinsoku/>
        <w:wordWrap/>
        <w:overflowPunct/>
        <w:topLinePunct w:val="0"/>
        <w:autoSpaceDE w:val="0"/>
        <w:autoSpaceDN w:val="0"/>
        <w:bidi w:val="0"/>
        <w:adjustRightInd/>
        <w:snapToGrid/>
        <w:spacing w:before="0" w:beforeLines="0" w:after="0" w:afterLines="0" w:line="240" w:lineRule="auto"/>
        <w:ind w:firstLine="640" w:firstLineChars="200"/>
        <w:jc w:val="both"/>
        <w:textAlignment w:val="auto"/>
        <w:rPr>
          <w:rFonts w:hint="eastAsia" w:ascii="黑体" w:hAnsi="黑体" w:eastAsia="黑体" w:cs="黑体"/>
          <w:b w:val="0"/>
          <w:bCs/>
          <w:lang w:val="en-US" w:eastAsia="zh-CN"/>
        </w:rPr>
      </w:pPr>
      <w:bookmarkStart w:id="172" w:name="_Toc32343"/>
      <w:r>
        <w:rPr>
          <w:rFonts w:hint="eastAsia" w:ascii="黑体" w:hAnsi="黑体" w:eastAsia="黑体" w:cs="黑体"/>
          <w:b w:val="0"/>
          <w:bCs/>
          <w:lang w:val="en-US" w:eastAsia="zh-CN"/>
        </w:rPr>
        <w:t>二、毕业生对母校专业设置符合社会需求评价</w:t>
      </w:r>
      <w:bookmarkEnd w:id="172"/>
    </w:p>
    <w:p>
      <w:pPr>
        <w:pStyle w:val="4"/>
        <w:keepNext/>
        <w:keepLines/>
        <w:pageBreakBefore w:val="0"/>
        <w:widowControl w:val="0"/>
        <w:kinsoku/>
        <w:wordWrap/>
        <w:overflowPunct/>
        <w:topLinePunct w:val="0"/>
        <w:autoSpaceDE w:val="0"/>
        <w:autoSpaceDN w:val="0"/>
        <w:bidi w:val="0"/>
        <w:adjustRightInd/>
        <w:snapToGrid/>
        <w:spacing w:before="157" w:beforeLines="50" w:after="157" w:afterLines="50" w:line="600" w:lineRule="exact"/>
        <w:ind w:firstLine="640" w:firstLineChars="200"/>
        <w:jc w:val="both"/>
        <w:textAlignment w:val="auto"/>
        <w:rPr>
          <w:rFonts w:hint="eastAsia" w:ascii="楷体" w:hAnsi="楷体" w:eastAsia="楷体" w:cs="楷体"/>
          <w:b w:val="0"/>
          <w:bCs/>
          <w:lang w:val="en-US" w:eastAsia="zh-CN"/>
        </w:rPr>
      </w:pPr>
      <w:bookmarkStart w:id="173" w:name="_Toc19683"/>
      <w:r>
        <w:rPr>
          <w:rFonts w:hint="eastAsia" w:ascii="楷体" w:hAnsi="楷体" w:eastAsia="楷体" w:cs="楷体"/>
          <w:b w:val="0"/>
          <w:bCs/>
          <w:lang w:val="en-US" w:eastAsia="zh-CN"/>
        </w:rPr>
        <w:t>（一）专业设置满意度</w:t>
      </w:r>
      <w:bookmarkEnd w:id="173"/>
    </w:p>
    <w:p>
      <w:pPr>
        <w:spacing w:before="156" w:beforeLines="50" w:after="156" w:afterLines="50" w:line="600" w:lineRule="exact"/>
        <w:ind w:firstLine="640" w:firstLineChars="200"/>
        <w:jc w:val="left"/>
        <w:rPr>
          <w:rFonts w:hint="eastAsia" w:ascii="仿宋_GB2312" w:eastAsia="仿宋_GB2312" w:cs="仿宋" w:hAnsiTheme="minorEastAsia"/>
          <w:sz w:val="32"/>
          <w:szCs w:val="32"/>
          <w:lang w:val="en-US" w:eastAsia="zh-CN" w:bidi="zh-CN"/>
        </w:rPr>
      </w:pPr>
      <w:r>
        <w:rPr>
          <w:rFonts w:hint="eastAsia" w:ascii="仿宋_GB2312" w:eastAsia="仿宋_GB2312" w:cs="仿宋" w:hAnsiTheme="minorEastAsia"/>
          <w:sz w:val="32"/>
          <w:szCs w:val="32"/>
          <w:lang w:val="en-US" w:eastAsia="zh-CN" w:bidi="zh-CN"/>
        </w:rPr>
        <w:t>调查显示，2022届毕业生认为母校专业满意度（含很满意、满意）较高，为89.12%。其中，很满意占比49.37%；满意占比39.75%。详细请看见图7-2所示。</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firstLine="0" w:firstLineChars="0"/>
        <w:jc w:val="center"/>
        <w:textAlignment w:val="auto"/>
      </w:pPr>
      <w:r>
        <w:drawing>
          <wp:inline distT="0" distB="0" distL="114300" distR="114300">
            <wp:extent cx="4311650" cy="2493645"/>
            <wp:effectExtent l="0" t="0" r="12700" b="1905"/>
            <wp:docPr id="4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rPr>
          <w:rFonts w:hint="default" w:ascii="楷体" w:hAnsi="楷体" w:eastAsia="楷体" w:cs="楷体"/>
          <w:b/>
          <w:bCs/>
          <w:sz w:val="28"/>
          <w:szCs w:val="28"/>
          <w:lang w:val="en-US" w:eastAsia="zh-CN"/>
        </w:rPr>
      </w:pPr>
      <w:r>
        <w:rPr>
          <w:rFonts w:hint="eastAsia" w:ascii="楷体" w:hAnsi="楷体" w:eastAsia="楷体" w:cs="楷体"/>
          <w:b/>
          <w:bCs/>
          <w:sz w:val="28"/>
          <w:szCs w:val="28"/>
          <w:lang w:val="zh-CN" w:eastAsia="zh-CN"/>
        </w:rPr>
        <w:t>图</w:t>
      </w:r>
      <w:r>
        <w:rPr>
          <w:rFonts w:hint="eastAsia" w:ascii="楷体" w:hAnsi="楷体" w:eastAsia="楷体" w:cs="楷体"/>
          <w:b/>
          <w:bCs/>
          <w:sz w:val="28"/>
          <w:szCs w:val="28"/>
          <w:lang w:val="en-US" w:eastAsia="zh-CN"/>
        </w:rPr>
        <w:t>7</w:t>
      </w:r>
      <w:r>
        <w:rPr>
          <w:rFonts w:hint="eastAsia" w:ascii="楷体" w:hAnsi="楷体" w:eastAsia="楷体" w:cs="楷体"/>
          <w:b/>
          <w:bCs/>
          <w:sz w:val="28"/>
          <w:szCs w:val="28"/>
          <w:lang w:val="zh-CN" w:eastAsia="zh-CN"/>
        </w:rPr>
        <w:t>-</w:t>
      </w:r>
      <w:bookmarkStart w:id="174" w:name="_Toc14916"/>
      <w:r>
        <w:rPr>
          <w:rFonts w:hint="eastAsia" w:ascii="楷体" w:hAnsi="楷体" w:eastAsia="楷体" w:cs="楷体"/>
          <w:b/>
          <w:bCs/>
          <w:sz w:val="28"/>
          <w:szCs w:val="28"/>
          <w:lang w:val="en-US" w:eastAsia="zh-CN"/>
        </w:rPr>
        <w:t>2  专业设置满意度</w:t>
      </w:r>
      <w:bookmarkEnd w:id="174"/>
    </w:p>
    <w:p>
      <w:pPr>
        <w:pStyle w:val="4"/>
        <w:keepNext/>
        <w:keepLines/>
        <w:pageBreakBefore w:val="0"/>
        <w:widowControl w:val="0"/>
        <w:kinsoku/>
        <w:wordWrap/>
        <w:overflowPunct/>
        <w:topLinePunct w:val="0"/>
        <w:autoSpaceDE w:val="0"/>
        <w:autoSpaceDN w:val="0"/>
        <w:bidi w:val="0"/>
        <w:adjustRightInd/>
        <w:snapToGrid/>
        <w:spacing w:before="157" w:beforeLines="50" w:after="157" w:afterLines="50" w:line="600" w:lineRule="exact"/>
        <w:ind w:firstLine="640" w:firstLineChars="200"/>
        <w:jc w:val="both"/>
        <w:textAlignment w:val="auto"/>
        <w:rPr>
          <w:rFonts w:hint="eastAsia" w:ascii="楷体" w:hAnsi="楷体" w:eastAsia="楷体" w:cs="楷体"/>
          <w:b w:val="0"/>
          <w:bCs/>
          <w:lang w:val="en-US" w:eastAsia="zh-CN"/>
        </w:rPr>
      </w:pPr>
      <w:bookmarkStart w:id="175" w:name="_Toc27480"/>
      <w:r>
        <w:rPr>
          <w:rFonts w:hint="eastAsia" w:ascii="楷体" w:hAnsi="楷体" w:eastAsia="楷体" w:cs="楷体"/>
          <w:b w:val="0"/>
          <w:bCs/>
          <w:lang w:val="en-US" w:eastAsia="zh-CN"/>
        </w:rPr>
        <w:t>（二）所学专业的社会需求度</w:t>
      </w:r>
      <w:bookmarkEnd w:id="175"/>
    </w:p>
    <w:p>
      <w:pPr>
        <w:pStyle w:val="7"/>
        <w:spacing w:before="127" w:line="364" w:lineRule="auto"/>
        <w:ind w:left="220" w:right="357" w:firstLine="640"/>
        <w:jc w:val="both"/>
        <w:rPr>
          <w:rFonts w:hint="eastAsia" w:ascii="仿宋_GB2312" w:eastAsia="仿宋_GB2312" w:cs="仿宋" w:hAnsiTheme="minorEastAsia"/>
          <w:sz w:val="32"/>
          <w:szCs w:val="32"/>
          <w:lang w:val="en-US" w:eastAsia="zh-CN" w:bidi="zh-CN"/>
        </w:rPr>
      </w:pPr>
      <w:r>
        <w:rPr>
          <w:rFonts w:hint="eastAsia" w:ascii="仿宋_GB2312" w:eastAsia="仿宋_GB2312" w:cs="仿宋" w:hAnsiTheme="minorEastAsia"/>
          <w:sz w:val="32"/>
          <w:szCs w:val="32"/>
          <w:lang w:val="en-US" w:eastAsia="zh-CN" w:bidi="zh-CN"/>
        </w:rPr>
        <w:t>调查显示，2022届毕业生认为所学专业社会需求度很高、高共占比为70.92%（包含高和很高）。详细请看见图7-3所示。</w:t>
      </w:r>
    </w:p>
    <w:p>
      <w:pPr>
        <w:pStyle w:val="7"/>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pPr>
      <w:r>
        <w:drawing>
          <wp:inline distT="0" distB="0" distL="114300" distR="114300">
            <wp:extent cx="4128770" cy="2531110"/>
            <wp:effectExtent l="0" t="0" r="5080" b="2540"/>
            <wp:docPr id="4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rPr>
          <w:rFonts w:hint="eastAsia" w:ascii="楷体" w:hAnsi="楷体" w:eastAsia="楷体" w:cs="楷体"/>
          <w:b/>
          <w:bCs/>
          <w:sz w:val="28"/>
          <w:szCs w:val="28"/>
          <w:lang w:val="en-US" w:eastAsia="zh-CN"/>
        </w:rPr>
      </w:pPr>
      <w:r>
        <w:rPr>
          <w:rFonts w:hint="eastAsia" w:ascii="楷体" w:hAnsi="楷体" w:eastAsia="楷体" w:cs="楷体"/>
          <w:b/>
          <w:bCs/>
          <w:sz w:val="28"/>
          <w:szCs w:val="28"/>
          <w:lang w:val="zh-CN" w:eastAsia="zh-CN"/>
        </w:rPr>
        <w:t>图</w:t>
      </w:r>
      <w:r>
        <w:rPr>
          <w:rFonts w:hint="eastAsia" w:ascii="楷体" w:hAnsi="楷体" w:eastAsia="楷体" w:cs="楷体"/>
          <w:b/>
          <w:bCs/>
          <w:sz w:val="28"/>
          <w:szCs w:val="28"/>
          <w:lang w:val="en-US" w:eastAsia="zh-CN"/>
        </w:rPr>
        <w:t>7</w:t>
      </w:r>
      <w:r>
        <w:rPr>
          <w:rFonts w:hint="eastAsia" w:ascii="楷体" w:hAnsi="楷体" w:eastAsia="楷体" w:cs="楷体"/>
          <w:b/>
          <w:bCs/>
          <w:sz w:val="28"/>
          <w:szCs w:val="28"/>
          <w:lang w:val="zh-CN" w:eastAsia="zh-CN"/>
        </w:rPr>
        <w:t>-</w:t>
      </w:r>
      <w:bookmarkStart w:id="176" w:name="_Toc2360"/>
      <w:r>
        <w:rPr>
          <w:rFonts w:hint="eastAsia" w:ascii="楷体" w:hAnsi="楷体" w:eastAsia="楷体" w:cs="楷体"/>
          <w:b/>
          <w:bCs/>
          <w:sz w:val="28"/>
          <w:szCs w:val="28"/>
          <w:lang w:val="en-US" w:eastAsia="zh-CN"/>
        </w:rPr>
        <w:t>3  所学专业的社会需求度</w:t>
      </w:r>
      <w:bookmarkEnd w:id="176"/>
    </w:p>
    <w:p>
      <w:pPr>
        <w:pStyle w:val="3"/>
        <w:keepNext/>
        <w:keepLines/>
        <w:pageBreakBefore w:val="0"/>
        <w:widowControl w:val="0"/>
        <w:kinsoku/>
        <w:wordWrap/>
        <w:overflowPunct/>
        <w:topLinePunct w:val="0"/>
        <w:autoSpaceDE w:val="0"/>
        <w:autoSpaceDN w:val="0"/>
        <w:bidi w:val="0"/>
        <w:adjustRightInd/>
        <w:snapToGrid/>
        <w:spacing w:before="0" w:beforeLines="0" w:after="0" w:afterLines="0" w:line="240" w:lineRule="auto"/>
        <w:ind w:firstLine="640" w:firstLineChars="200"/>
        <w:jc w:val="both"/>
        <w:textAlignment w:val="auto"/>
        <w:rPr>
          <w:rFonts w:hint="eastAsia" w:ascii="黑体" w:hAnsi="黑体" w:eastAsia="黑体" w:cs="黑体"/>
          <w:b w:val="0"/>
          <w:bCs/>
          <w:lang w:val="en-US" w:eastAsia="zh-CN"/>
        </w:rPr>
      </w:pPr>
      <w:bookmarkStart w:id="177" w:name="_Toc28958"/>
      <w:r>
        <w:rPr>
          <w:rFonts w:hint="eastAsia" w:ascii="黑体" w:hAnsi="黑体" w:eastAsia="黑体" w:cs="黑体"/>
          <w:b w:val="0"/>
          <w:bCs/>
          <w:lang w:val="en-US" w:eastAsia="zh-CN"/>
        </w:rPr>
        <w:t>三、毕业生对学校培养过程及条件满意度</w:t>
      </w:r>
      <w:bookmarkEnd w:id="177"/>
    </w:p>
    <w:p>
      <w:pPr>
        <w:pStyle w:val="7"/>
        <w:spacing w:before="127" w:line="364" w:lineRule="auto"/>
        <w:ind w:left="220" w:right="357" w:firstLine="640"/>
        <w:jc w:val="both"/>
        <w:rPr>
          <w:rFonts w:hint="eastAsia" w:ascii="仿宋_GB2312" w:eastAsia="仿宋_GB2312" w:cs="仿宋" w:hAnsiTheme="minorEastAsia"/>
          <w:sz w:val="32"/>
          <w:szCs w:val="32"/>
          <w:lang w:val="en-US" w:eastAsia="zh-CN" w:bidi="zh-CN"/>
        </w:rPr>
      </w:pPr>
      <w:r>
        <w:rPr>
          <w:rFonts w:hint="eastAsia" w:ascii="仿宋_GB2312" w:eastAsia="仿宋_GB2312" w:cs="仿宋" w:hAnsiTheme="minorEastAsia"/>
          <w:sz w:val="32"/>
          <w:szCs w:val="32"/>
          <w:lang w:val="en-US" w:eastAsia="zh-CN" w:bidi="zh-CN"/>
        </w:rPr>
        <w:t>调查显示，2022届毕业生对学校的培养过程及条件平均满意度为90.01%。其中对“教师的师德与教学水平”“教学方式方法”“课程设置和教学内容”“思想政治教育（含课程思政）”“教学资源”“课堂（含理论及理实一体化）教学”以及“实践教学（含实验、实训、实习、设计、论文、创新创业实践、社会实践、竞赛等）”的满意度均达到90.00%以上。详细情况见表7-1所示。</w:t>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rPr>
          <w:rFonts w:hint="default" w:ascii="楷体" w:hAnsi="楷体" w:eastAsia="楷体" w:cs="楷体"/>
          <w:b/>
          <w:bCs/>
          <w:sz w:val="28"/>
          <w:szCs w:val="28"/>
          <w:lang w:val="en-US" w:eastAsia="zh-CN"/>
        </w:rPr>
      </w:pPr>
      <w:r>
        <w:rPr>
          <w:rFonts w:hint="eastAsia" w:ascii="楷体" w:hAnsi="楷体" w:eastAsia="楷体" w:cs="楷体"/>
          <w:b/>
          <w:bCs/>
          <w:sz w:val="28"/>
          <w:szCs w:val="28"/>
          <w:lang w:val="zh-CN" w:eastAsia="zh-CN"/>
        </w:rPr>
        <w:t>表</w:t>
      </w:r>
      <w:r>
        <w:rPr>
          <w:rFonts w:hint="eastAsia" w:ascii="楷体" w:hAnsi="楷体" w:eastAsia="楷体" w:cs="楷体"/>
          <w:b/>
          <w:bCs/>
          <w:sz w:val="28"/>
          <w:szCs w:val="28"/>
          <w:lang w:val="en-US" w:eastAsia="zh-CN"/>
        </w:rPr>
        <w:t>7</w:t>
      </w:r>
      <w:r>
        <w:rPr>
          <w:rFonts w:hint="eastAsia" w:ascii="楷体" w:hAnsi="楷体" w:eastAsia="楷体" w:cs="楷体"/>
          <w:b/>
          <w:bCs/>
          <w:sz w:val="28"/>
          <w:szCs w:val="28"/>
          <w:lang w:val="zh-CN" w:eastAsia="zh-CN"/>
        </w:rPr>
        <w:t>-</w:t>
      </w:r>
      <w:bookmarkStart w:id="178" w:name="_Toc24135"/>
      <w:r>
        <w:rPr>
          <w:rFonts w:hint="eastAsia" w:ascii="楷体" w:hAnsi="楷体" w:eastAsia="楷体" w:cs="楷体"/>
          <w:b/>
          <w:bCs/>
          <w:sz w:val="28"/>
          <w:szCs w:val="28"/>
          <w:lang w:val="en-US" w:eastAsia="zh-CN"/>
        </w:rPr>
        <w:t>1  毕业生对学校培养过程及条件满意度</w:t>
      </w:r>
      <w:bookmarkEnd w:id="178"/>
    </w:p>
    <w:tbl>
      <w:tblPr>
        <w:tblStyle w:val="19"/>
        <w:tblW w:w="9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8"/>
        <w:gridCol w:w="1125"/>
        <w:gridCol w:w="1012"/>
        <w:gridCol w:w="908"/>
        <w:gridCol w:w="1080"/>
        <w:gridCol w:w="980"/>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3008" w:type="dxa"/>
            <w:tcBorders>
              <w:top w:val="single" w:color="4BACC6" w:sz="8" w:space="0"/>
              <w:left w:val="single" w:color="4BACC6" w:sz="8" w:space="0"/>
              <w:bottom w:val="single" w:color="FFFFFF" w:sz="18" w:space="0"/>
              <w:right w:val="single" w:color="4BACC6" w:sz="8" w:space="0"/>
              <w:insideV w:val="nil"/>
            </w:tcBorders>
            <w:shd w:val="clear" w:color="auto" w:fill="4BACC6"/>
            <w:vAlign w:val="center"/>
          </w:tcPr>
          <w:p>
            <w:pPr>
              <w:pStyle w:val="18"/>
              <w:keepNext w:val="0"/>
              <w:keepLines w:val="0"/>
              <w:pageBreakBefore w:val="0"/>
              <w:widowControl w:val="0"/>
              <w:kinsoku/>
              <w:wordWrap/>
              <w:overflowPunct/>
              <w:topLinePunct w:val="0"/>
              <w:autoSpaceDE w:val="0"/>
              <w:autoSpaceDN w:val="0"/>
              <w:bidi w:val="0"/>
              <w:adjustRightInd/>
              <w:snapToGrid w:val="0"/>
              <w:spacing w:before="0"/>
              <w:ind w:left="0" w:leftChars="0" w:right="0" w:rightChars="0"/>
              <w:jc w:val="center"/>
              <w:textAlignment w:val="auto"/>
              <w:rPr>
                <w:rFonts w:hint="eastAsia" w:ascii="宋体" w:hAnsi="宋体" w:eastAsia="宋体" w:cs="宋体"/>
                <w:b/>
                <w:bCs w:val="0"/>
                <w:color w:val="FFFFFF"/>
                <w:kern w:val="0"/>
                <w:sz w:val="28"/>
                <w:szCs w:val="28"/>
                <w:lang w:val="en-US" w:eastAsia="zh-CN" w:bidi="zh-CN"/>
              </w:rPr>
            </w:pPr>
            <w:r>
              <w:rPr>
                <w:rFonts w:hint="eastAsia" w:ascii="宋体" w:hAnsi="宋体" w:eastAsia="宋体" w:cs="宋体"/>
                <w:b/>
                <w:bCs w:val="0"/>
                <w:color w:val="FFFFFF"/>
                <w:kern w:val="0"/>
                <w:sz w:val="28"/>
                <w:szCs w:val="28"/>
                <w:lang w:val="en-US" w:eastAsia="zh-CN" w:bidi="zh-CN"/>
              </w:rPr>
              <w:t>人才培养过程及条件</w:t>
            </w:r>
          </w:p>
        </w:tc>
        <w:tc>
          <w:tcPr>
            <w:tcW w:w="1125" w:type="dxa"/>
            <w:tcBorders>
              <w:top w:val="single" w:color="4BACC6" w:sz="8" w:space="0"/>
              <w:left w:val="single" w:color="4BACC6" w:sz="8" w:space="0"/>
              <w:bottom w:val="single" w:color="FFFFFF" w:sz="18" w:space="0"/>
              <w:right w:val="single" w:color="4BACC6" w:sz="8" w:space="0"/>
              <w:insideV w:val="nil"/>
            </w:tcBorders>
            <w:shd w:val="clear" w:color="auto" w:fill="4BACC6"/>
            <w:vAlign w:val="center"/>
          </w:tcPr>
          <w:p>
            <w:pPr>
              <w:pStyle w:val="18"/>
              <w:keepNext w:val="0"/>
              <w:keepLines w:val="0"/>
              <w:pageBreakBefore w:val="0"/>
              <w:widowControl w:val="0"/>
              <w:kinsoku/>
              <w:wordWrap/>
              <w:overflowPunct/>
              <w:topLinePunct w:val="0"/>
              <w:autoSpaceDE w:val="0"/>
              <w:autoSpaceDN w:val="0"/>
              <w:bidi w:val="0"/>
              <w:adjustRightInd/>
              <w:snapToGrid w:val="0"/>
              <w:spacing w:before="0"/>
              <w:ind w:left="0" w:leftChars="0" w:right="0" w:rightChars="0"/>
              <w:jc w:val="center"/>
              <w:textAlignment w:val="auto"/>
              <w:rPr>
                <w:rFonts w:hint="eastAsia" w:ascii="宋体" w:hAnsi="宋体" w:eastAsia="宋体" w:cs="宋体"/>
                <w:b/>
                <w:bCs w:val="0"/>
                <w:color w:val="FFFFFF"/>
                <w:kern w:val="0"/>
                <w:sz w:val="28"/>
                <w:szCs w:val="28"/>
                <w:lang w:val="en-US" w:eastAsia="zh-CN" w:bidi="zh-CN"/>
              </w:rPr>
            </w:pPr>
            <w:r>
              <w:rPr>
                <w:rFonts w:hint="eastAsia" w:ascii="宋体" w:hAnsi="宋体" w:eastAsia="宋体" w:cs="宋体"/>
                <w:b/>
                <w:bCs w:val="0"/>
                <w:color w:val="FFFFFF"/>
                <w:kern w:val="0"/>
                <w:sz w:val="28"/>
                <w:szCs w:val="28"/>
                <w:lang w:val="en-US" w:eastAsia="zh-CN" w:bidi="zh-CN"/>
              </w:rPr>
              <w:t>很满意</w:t>
            </w:r>
          </w:p>
        </w:tc>
        <w:tc>
          <w:tcPr>
            <w:tcW w:w="1012" w:type="dxa"/>
            <w:tcBorders>
              <w:top w:val="single" w:color="4BACC6" w:sz="8" w:space="0"/>
              <w:left w:val="single" w:color="4BACC6" w:sz="8" w:space="0"/>
              <w:bottom w:val="single" w:color="FFFFFF" w:sz="18" w:space="0"/>
              <w:right w:val="single" w:color="4BACC6" w:sz="8" w:space="0"/>
              <w:insideV w:val="nil"/>
            </w:tcBorders>
            <w:shd w:val="clear" w:color="auto" w:fill="4BACC6"/>
            <w:vAlign w:val="center"/>
          </w:tcPr>
          <w:p>
            <w:pPr>
              <w:pStyle w:val="18"/>
              <w:keepNext w:val="0"/>
              <w:keepLines w:val="0"/>
              <w:pageBreakBefore w:val="0"/>
              <w:widowControl w:val="0"/>
              <w:kinsoku/>
              <w:wordWrap/>
              <w:overflowPunct/>
              <w:topLinePunct w:val="0"/>
              <w:autoSpaceDE w:val="0"/>
              <w:autoSpaceDN w:val="0"/>
              <w:bidi w:val="0"/>
              <w:adjustRightInd/>
              <w:snapToGrid w:val="0"/>
              <w:spacing w:before="0"/>
              <w:ind w:left="0" w:leftChars="0" w:right="0" w:rightChars="0"/>
              <w:jc w:val="center"/>
              <w:textAlignment w:val="auto"/>
              <w:rPr>
                <w:rFonts w:hint="eastAsia" w:ascii="宋体" w:hAnsi="宋体" w:eastAsia="宋体" w:cs="宋体"/>
                <w:b/>
                <w:bCs w:val="0"/>
                <w:color w:val="FFFFFF"/>
                <w:kern w:val="0"/>
                <w:sz w:val="28"/>
                <w:szCs w:val="28"/>
                <w:lang w:val="en-US" w:eastAsia="zh-CN" w:bidi="zh-CN"/>
              </w:rPr>
            </w:pPr>
            <w:r>
              <w:rPr>
                <w:rFonts w:hint="eastAsia" w:ascii="宋体" w:hAnsi="宋体" w:eastAsia="宋体" w:cs="宋体"/>
                <w:b/>
                <w:bCs w:val="0"/>
                <w:color w:val="FFFFFF"/>
                <w:kern w:val="0"/>
                <w:sz w:val="28"/>
                <w:szCs w:val="28"/>
                <w:lang w:val="en-US" w:eastAsia="zh-CN" w:bidi="zh-CN"/>
              </w:rPr>
              <w:t>满意</w:t>
            </w:r>
          </w:p>
        </w:tc>
        <w:tc>
          <w:tcPr>
            <w:tcW w:w="908" w:type="dxa"/>
            <w:tcBorders>
              <w:top w:val="single" w:color="4BACC6" w:sz="8" w:space="0"/>
              <w:left w:val="single" w:color="4BACC6" w:sz="8" w:space="0"/>
              <w:bottom w:val="single" w:color="FFFFFF" w:sz="18" w:space="0"/>
              <w:right w:val="single" w:color="4BACC6" w:sz="8" w:space="0"/>
              <w:insideV w:val="nil"/>
            </w:tcBorders>
            <w:shd w:val="clear" w:color="auto" w:fill="4BACC6"/>
            <w:vAlign w:val="center"/>
          </w:tcPr>
          <w:p>
            <w:pPr>
              <w:pStyle w:val="18"/>
              <w:keepNext w:val="0"/>
              <w:keepLines w:val="0"/>
              <w:pageBreakBefore w:val="0"/>
              <w:widowControl w:val="0"/>
              <w:kinsoku/>
              <w:wordWrap/>
              <w:overflowPunct/>
              <w:topLinePunct w:val="0"/>
              <w:autoSpaceDE w:val="0"/>
              <w:autoSpaceDN w:val="0"/>
              <w:bidi w:val="0"/>
              <w:adjustRightInd/>
              <w:snapToGrid w:val="0"/>
              <w:spacing w:before="0"/>
              <w:ind w:left="0" w:leftChars="0" w:right="0" w:rightChars="0"/>
              <w:jc w:val="center"/>
              <w:textAlignment w:val="auto"/>
              <w:rPr>
                <w:rFonts w:hint="eastAsia" w:ascii="宋体" w:hAnsi="宋体" w:eastAsia="宋体" w:cs="宋体"/>
                <w:b/>
                <w:bCs w:val="0"/>
                <w:color w:val="FFFFFF"/>
                <w:kern w:val="0"/>
                <w:sz w:val="28"/>
                <w:szCs w:val="28"/>
                <w:lang w:val="en-US" w:eastAsia="zh-CN" w:bidi="zh-CN"/>
              </w:rPr>
            </w:pPr>
            <w:r>
              <w:rPr>
                <w:rFonts w:hint="eastAsia" w:ascii="宋体" w:hAnsi="宋体" w:eastAsia="宋体" w:cs="宋体"/>
                <w:b/>
                <w:bCs w:val="0"/>
                <w:color w:val="FFFFFF"/>
                <w:kern w:val="0"/>
                <w:sz w:val="28"/>
                <w:szCs w:val="28"/>
                <w:lang w:val="en-US" w:eastAsia="zh-CN" w:bidi="zh-CN"/>
              </w:rPr>
              <w:t>一般</w:t>
            </w:r>
          </w:p>
        </w:tc>
        <w:tc>
          <w:tcPr>
            <w:tcW w:w="1080" w:type="dxa"/>
            <w:tcBorders>
              <w:top w:val="single" w:color="4BACC6" w:sz="8" w:space="0"/>
              <w:left w:val="single" w:color="4BACC6" w:sz="8" w:space="0"/>
              <w:bottom w:val="single" w:color="FFFFFF" w:sz="18" w:space="0"/>
              <w:right w:val="single" w:color="4BACC6" w:sz="8" w:space="0"/>
              <w:insideV w:val="nil"/>
            </w:tcBorders>
            <w:shd w:val="clear" w:color="auto" w:fill="4BACC6"/>
            <w:vAlign w:val="center"/>
          </w:tcPr>
          <w:p>
            <w:pPr>
              <w:pStyle w:val="18"/>
              <w:keepNext w:val="0"/>
              <w:keepLines w:val="0"/>
              <w:pageBreakBefore w:val="0"/>
              <w:widowControl w:val="0"/>
              <w:kinsoku/>
              <w:wordWrap/>
              <w:overflowPunct/>
              <w:topLinePunct w:val="0"/>
              <w:autoSpaceDE w:val="0"/>
              <w:autoSpaceDN w:val="0"/>
              <w:bidi w:val="0"/>
              <w:adjustRightInd/>
              <w:snapToGrid w:val="0"/>
              <w:spacing w:before="0"/>
              <w:ind w:left="0" w:leftChars="0" w:right="0" w:rightChars="0"/>
              <w:jc w:val="center"/>
              <w:textAlignment w:val="auto"/>
              <w:rPr>
                <w:rFonts w:hint="eastAsia" w:ascii="宋体" w:hAnsi="宋体" w:eastAsia="宋体" w:cs="宋体"/>
                <w:b/>
                <w:bCs w:val="0"/>
                <w:color w:val="FFFFFF"/>
                <w:kern w:val="0"/>
                <w:sz w:val="28"/>
                <w:szCs w:val="28"/>
                <w:lang w:val="en-US" w:eastAsia="zh-CN" w:bidi="zh-CN"/>
              </w:rPr>
            </w:pPr>
            <w:r>
              <w:rPr>
                <w:rFonts w:hint="eastAsia" w:ascii="宋体" w:hAnsi="宋体" w:eastAsia="宋体" w:cs="宋体"/>
                <w:b/>
                <w:bCs w:val="0"/>
                <w:color w:val="FFFFFF"/>
                <w:kern w:val="0"/>
                <w:sz w:val="28"/>
                <w:szCs w:val="28"/>
                <w:lang w:val="en-US" w:eastAsia="zh-CN" w:bidi="zh-CN"/>
              </w:rPr>
              <w:t>不满意</w:t>
            </w:r>
          </w:p>
        </w:tc>
        <w:tc>
          <w:tcPr>
            <w:tcW w:w="980" w:type="dxa"/>
            <w:tcBorders>
              <w:top w:val="single" w:color="4BACC6" w:sz="8" w:space="0"/>
              <w:left w:val="single" w:color="4BACC6" w:sz="8" w:space="0"/>
              <w:bottom w:val="single" w:color="FFFFFF" w:sz="18" w:space="0"/>
              <w:right w:val="single" w:color="4BACC6" w:sz="8" w:space="0"/>
              <w:insideV w:val="nil"/>
            </w:tcBorders>
            <w:shd w:val="clear" w:color="auto" w:fill="4BACC6"/>
            <w:vAlign w:val="center"/>
          </w:tcPr>
          <w:p>
            <w:pPr>
              <w:pStyle w:val="18"/>
              <w:keepNext w:val="0"/>
              <w:keepLines w:val="0"/>
              <w:pageBreakBefore w:val="0"/>
              <w:widowControl w:val="0"/>
              <w:kinsoku/>
              <w:wordWrap/>
              <w:overflowPunct/>
              <w:topLinePunct w:val="0"/>
              <w:autoSpaceDE w:val="0"/>
              <w:autoSpaceDN w:val="0"/>
              <w:bidi w:val="0"/>
              <w:adjustRightInd/>
              <w:snapToGrid w:val="0"/>
              <w:spacing w:before="0"/>
              <w:ind w:left="0" w:leftChars="0" w:right="0" w:rightChars="0"/>
              <w:jc w:val="center"/>
              <w:textAlignment w:val="auto"/>
              <w:rPr>
                <w:rFonts w:hint="eastAsia" w:ascii="宋体" w:hAnsi="宋体" w:eastAsia="宋体" w:cs="宋体"/>
                <w:b/>
                <w:bCs w:val="0"/>
                <w:color w:val="FFFFFF"/>
                <w:kern w:val="0"/>
                <w:sz w:val="28"/>
                <w:szCs w:val="28"/>
                <w:lang w:val="en-US" w:eastAsia="zh-CN" w:bidi="zh-CN"/>
              </w:rPr>
            </w:pPr>
            <w:r>
              <w:rPr>
                <w:rFonts w:hint="eastAsia" w:ascii="宋体" w:hAnsi="宋体" w:eastAsia="宋体" w:cs="宋体"/>
                <w:b/>
                <w:bCs w:val="0"/>
                <w:color w:val="FFFFFF"/>
                <w:kern w:val="0"/>
                <w:sz w:val="28"/>
                <w:szCs w:val="28"/>
                <w:lang w:val="en-US" w:eastAsia="zh-CN" w:bidi="zh-CN"/>
              </w:rPr>
              <w:t>很不满意</w:t>
            </w:r>
          </w:p>
        </w:tc>
        <w:tc>
          <w:tcPr>
            <w:tcW w:w="1107" w:type="dxa"/>
            <w:tcBorders>
              <w:top w:val="single" w:color="4BACC6" w:sz="8" w:space="0"/>
              <w:left w:val="single" w:color="4BACC6" w:sz="8" w:space="0"/>
              <w:bottom w:val="single" w:color="FFFFFF" w:sz="18" w:space="0"/>
              <w:right w:val="single" w:color="4BACC6" w:sz="8" w:space="0"/>
              <w:insideV w:val="nil"/>
            </w:tcBorders>
            <w:shd w:val="clear" w:color="auto" w:fill="4BACC6"/>
            <w:vAlign w:val="center"/>
          </w:tcPr>
          <w:p>
            <w:pPr>
              <w:pStyle w:val="18"/>
              <w:keepNext w:val="0"/>
              <w:keepLines w:val="0"/>
              <w:pageBreakBefore w:val="0"/>
              <w:widowControl w:val="0"/>
              <w:kinsoku/>
              <w:wordWrap/>
              <w:overflowPunct/>
              <w:topLinePunct w:val="0"/>
              <w:autoSpaceDE w:val="0"/>
              <w:autoSpaceDN w:val="0"/>
              <w:bidi w:val="0"/>
              <w:adjustRightInd/>
              <w:snapToGrid w:val="0"/>
              <w:spacing w:before="0"/>
              <w:ind w:left="0" w:leftChars="0" w:right="0" w:rightChars="0"/>
              <w:jc w:val="center"/>
              <w:textAlignment w:val="auto"/>
              <w:rPr>
                <w:rFonts w:hint="eastAsia" w:ascii="宋体" w:hAnsi="宋体" w:eastAsia="宋体" w:cs="宋体"/>
                <w:b/>
                <w:bCs w:val="0"/>
                <w:color w:val="FFFFFF"/>
                <w:kern w:val="0"/>
                <w:sz w:val="28"/>
                <w:szCs w:val="28"/>
                <w:lang w:val="en-US" w:eastAsia="zh-CN" w:bidi="zh-CN"/>
              </w:rPr>
            </w:pPr>
            <w:r>
              <w:rPr>
                <w:rFonts w:hint="eastAsia" w:ascii="宋体" w:hAnsi="宋体" w:eastAsia="宋体" w:cs="宋体"/>
                <w:b/>
                <w:bCs w:val="0"/>
                <w:color w:val="FFFFFF"/>
                <w:kern w:val="0"/>
                <w:sz w:val="28"/>
                <w:szCs w:val="28"/>
                <w:lang w:val="en-US" w:eastAsia="zh-CN" w:bidi="zh-CN"/>
              </w:rPr>
              <w:t>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08"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教师的师德与教学水平</w:t>
            </w:r>
          </w:p>
        </w:tc>
        <w:tc>
          <w:tcPr>
            <w:tcW w:w="1125"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55.23%</w:t>
            </w:r>
          </w:p>
        </w:tc>
        <w:tc>
          <w:tcPr>
            <w:tcW w:w="1012"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39.12%</w:t>
            </w:r>
          </w:p>
        </w:tc>
        <w:tc>
          <w:tcPr>
            <w:tcW w:w="908"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5.02%</w:t>
            </w:r>
          </w:p>
        </w:tc>
        <w:tc>
          <w:tcPr>
            <w:tcW w:w="1080"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zh-CN" w:eastAsia="zh-CN" w:bidi="zh-CN"/>
              </w:rPr>
            </w:pPr>
            <w:r>
              <w:rPr>
                <w:rFonts w:hint="eastAsia" w:ascii="微软雅黑" w:hAnsi="微软雅黑" w:eastAsia="微软雅黑" w:cs="微软雅黑"/>
                <w:i w:val="0"/>
                <w:iCs w:val="0"/>
                <w:color w:val="000000"/>
                <w:kern w:val="0"/>
                <w:sz w:val="22"/>
                <w:szCs w:val="22"/>
                <w:u w:val="none"/>
                <w:lang w:val="en-US" w:eastAsia="zh-CN" w:bidi="ar"/>
              </w:rPr>
              <w:t>0.21%</w:t>
            </w:r>
          </w:p>
        </w:tc>
        <w:tc>
          <w:tcPr>
            <w:tcW w:w="980"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zh-CN" w:eastAsia="zh-CN" w:bidi="zh-CN"/>
              </w:rPr>
            </w:pPr>
            <w:r>
              <w:rPr>
                <w:rFonts w:hint="eastAsia" w:ascii="微软雅黑" w:hAnsi="微软雅黑" w:eastAsia="微软雅黑" w:cs="微软雅黑"/>
                <w:i w:val="0"/>
                <w:iCs w:val="0"/>
                <w:color w:val="000000"/>
                <w:kern w:val="0"/>
                <w:sz w:val="22"/>
                <w:szCs w:val="22"/>
                <w:u w:val="none"/>
                <w:lang w:val="en-US" w:eastAsia="zh-CN" w:bidi="ar"/>
              </w:rPr>
              <w:t>0.42%</w:t>
            </w:r>
          </w:p>
        </w:tc>
        <w:tc>
          <w:tcPr>
            <w:tcW w:w="1107"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bCs/>
                <w:color w:val="000000"/>
                <w:w w:val="90"/>
                <w:kern w:val="2"/>
                <w:sz w:val="32"/>
                <w:szCs w:val="32"/>
                <w:lang w:val="zh-CN" w:eastAsia="zh-CN" w:bidi="zh-CN"/>
              </w:rPr>
            </w:pPr>
            <w:r>
              <w:rPr>
                <w:rFonts w:hint="eastAsia" w:ascii="微软雅黑" w:hAnsi="微软雅黑" w:eastAsia="微软雅黑" w:cs="微软雅黑"/>
                <w:i w:val="0"/>
                <w:iCs w:val="0"/>
                <w:color w:val="000000"/>
                <w:kern w:val="0"/>
                <w:sz w:val="22"/>
                <w:szCs w:val="22"/>
                <w:u w:val="none"/>
                <w:lang w:val="en-US" w:eastAsia="zh-CN" w:bidi="ar"/>
              </w:rPr>
              <w:t>94.35%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0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教学方式方法</w:t>
            </w:r>
          </w:p>
        </w:tc>
        <w:tc>
          <w:tcPr>
            <w:tcW w:w="1125"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51.67%</w:t>
            </w:r>
          </w:p>
        </w:tc>
        <w:tc>
          <w:tcPr>
            <w:tcW w:w="101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40.38%</w:t>
            </w:r>
          </w:p>
        </w:tc>
        <w:tc>
          <w:tcPr>
            <w:tcW w:w="90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7.11%</w:t>
            </w:r>
          </w:p>
        </w:tc>
        <w:tc>
          <w:tcPr>
            <w:tcW w:w="108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zh-CN" w:eastAsia="zh-CN" w:bidi="zh-CN"/>
              </w:rPr>
            </w:pPr>
            <w:r>
              <w:rPr>
                <w:rFonts w:hint="eastAsia" w:ascii="微软雅黑" w:hAnsi="微软雅黑" w:eastAsia="微软雅黑" w:cs="微软雅黑"/>
                <w:i w:val="0"/>
                <w:iCs w:val="0"/>
                <w:color w:val="000000"/>
                <w:kern w:val="0"/>
                <w:sz w:val="22"/>
                <w:szCs w:val="22"/>
                <w:u w:val="none"/>
                <w:lang w:val="en-US" w:eastAsia="zh-CN" w:bidi="ar"/>
              </w:rPr>
              <w:t>0.42%</w:t>
            </w:r>
          </w:p>
        </w:tc>
        <w:tc>
          <w:tcPr>
            <w:tcW w:w="98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zh-CN" w:eastAsia="zh-CN" w:bidi="zh-CN"/>
              </w:rPr>
            </w:pPr>
            <w:r>
              <w:rPr>
                <w:rFonts w:hint="eastAsia" w:ascii="微软雅黑" w:hAnsi="微软雅黑" w:eastAsia="微软雅黑" w:cs="微软雅黑"/>
                <w:i w:val="0"/>
                <w:iCs w:val="0"/>
                <w:color w:val="000000"/>
                <w:kern w:val="0"/>
                <w:sz w:val="22"/>
                <w:szCs w:val="22"/>
                <w:u w:val="none"/>
                <w:lang w:val="en-US" w:eastAsia="zh-CN" w:bidi="ar"/>
              </w:rPr>
              <w:t>0.42%</w:t>
            </w:r>
          </w:p>
        </w:tc>
        <w:tc>
          <w:tcPr>
            <w:tcW w:w="1107"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bCs/>
                <w:color w:val="000000"/>
                <w:w w:val="90"/>
                <w:kern w:val="2"/>
                <w:sz w:val="32"/>
                <w:szCs w:val="32"/>
                <w:lang w:val="zh-CN" w:eastAsia="zh-CN" w:bidi="zh-CN"/>
              </w:rPr>
            </w:pPr>
            <w:r>
              <w:rPr>
                <w:rFonts w:hint="eastAsia" w:ascii="微软雅黑" w:hAnsi="微软雅黑" w:eastAsia="微软雅黑" w:cs="微软雅黑"/>
                <w:i w:val="0"/>
                <w:iCs w:val="0"/>
                <w:color w:val="000000"/>
                <w:kern w:val="0"/>
                <w:sz w:val="22"/>
                <w:szCs w:val="22"/>
                <w:u w:val="none"/>
                <w:lang w:val="en-US" w:eastAsia="zh-CN" w:bidi="ar"/>
              </w:rPr>
              <w:t>92.05%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0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课程设置和教学内容</w:t>
            </w:r>
          </w:p>
        </w:tc>
        <w:tc>
          <w:tcPr>
            <w:tcW w:w="1125"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52.93%</w:t>
            </w:r>
          </w:p>
        </w:tc>
        <w:tc>
          <w:tcPr>
            <w:tcW w:w="101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38.70%</w:t>
            </w:r>
          </w:p>
        </w:tc>
        <w:tc>
          <w:tcPr>
            <w:tcW w:w="90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7.74%</w:t>
            </w:r>
          </w:p>
        </w:tc>
        <w:tc>
          <w:tcPr>
            <w:tcW w:w="108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zh-CN" w:eastAsia="zh-CN" w:bidi="zh-CN"/>
              </w:rPr>
            </w:pPr>
            <w:r>
              <w:rPr>
                <w:rFonts w:hint="eastAsia" w:ascii="微软雅黑" w:hAnsi="微软雅黑" w:eastAsia="微软雅黑" w:cs="微软雅黑"/>
                <w:i w:val="0"/>
                <w:iCs w:val="0"/>
                <w:color w:val="000000"/>
                <w:kern w:val="0"/>
                <w:sz w:val="22"/>
                <w:szCs w:val="22"/>
                <w:u w:val="none"/>
                <w:lang w:val="en-US" w:eastAsia="zh-CN" w:bidi="ar"/>
              </w:rPr>
              <w:t>0.21%</w:t>
            </w:r>
          </w:p>
        </w:tc>
        <w:tc>
          <w:tcPr>
            <w:tcW w:w="98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zh-CN" w:eastAsia="zh-CN" w:bidi="zh-CN"/>
              </w:rPr>
            </w:pPr>
            <w:r>
              <w:rPr>
                <w:rFonts w:hint="eastAsia" w:ascii="微软雅黑" w:hAnsi="微软雅黑" w:eastAsia="微软雅黑" w:cs="微软雅黑"/>
                <w:i w:val="0"/>
                <w:iCs w:val="0"/>
                <w:color w:val="000000"/>
                <w:kern w:val="0"/>
                <w:sz w:val="22"/>
                <w:szCs w:val="22"/>
                <w:u w:val="none"/>
                <w:lang w:val="en-US" w:eastAsia="zh-CN" w:bidi="ar"/>
              </w:rPr>
              <w:t>0.42%</w:t>
            </w:r>
          </w:p>
        </w:tc>
        <w:tc>
          <w:tcPr>
            <w:tcW w:w="1107"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bCs/>
                <w:color w:val="000000"/>
                <w:w w:val="90"/>
                <w:kern w:val="2"/>
                <w:sz w:val="32"/>
                <w:szCs w:val="32"/>
                <w:lang w:val="zh-CN" w:eastAsia="zh-CN" w:bidi="zh-CN"/>
              </w:rPr>
            </w:pPr>
            <w:r>
              <w:rPr>
                <w:rFonts w:hint="eastAsia" w:ascii="微软雅黑" w:hAnsi="微软雅黑" w:eastAsia="微软雅黑" w:cs="微软雅黑"/>
                <w:i w:val="0"/>
                <w:iCs w:val="0"/>
                <w:color w:val="000000"/>
                <w:kern w:val="0"/>
                <w:sz w:val="22"/>
                <w:szCs w:val="22"/>
                <w:u w:val="none"/>
                <w:lang w:val="en-US" w:eastAsia="zh-CN" w:bidi="ar"/>
              </w:rPr>
              <w:t>91.63%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0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思想政治教育（含课程思政）</w:t>
            </w:r>
          </w:p>
        </w:tc>
        <w:tc>
          <w:tcPr>
            <w:tcW w:w="1125"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54.39%</w:t>
            </w:r>
          </w:p>
        </w:tc>
        <w:tc>
          <w:tcPr>
            <w:tcW w:w="101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37.24%</w:t>
            </w:r>
          </w:p>
        </w:tc>
        <w:tc>
          <w:tcPr>
            <w:tcW w:w="90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7.53%</w:t>
            </w:r>
          </w:p>
        </w:tc>
        <w:tc>
          <w:tcPr>
            <w:tcW w:w="108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zh-CN" w:eastAsia="zh-CN" w:bidi="zh-CN"/>
              </w:rPr>
            </w:pPr>
            <w:r>
              <w:rPr>
                <w:rFonts w:hint="eastAsia" w:ascii="微软雅黑" w:hAnsi="微软雅黑" w:eastAsia="微软雅黑" w:cs="微软雅黑"/>
                <w:i w:val="0"/>
                <w:iCs w:val="0"/>
                <w:color w:val="000000"/>
                <w:kern w:val="0"/>
                <w:sz w:val="22"/>
                <w:szCs w:val="22"/>
                <w:u w:val="none"/>
                <w:lang w:val="en-US" w:eastAsia="zh-CN" w:bidi="ar"/>
              </w:rPr>
              <w:t>0.42%</w:t>
            </w:r>
          </w:p>
        </w:tc>
        <w:tc>
          <w:tcPr>
            <w:tcW w:w="98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zh-CN" w:eastAsia="zh-CN" w:bidi="zh-CN"/>
              </w:rPr>
            </w:pPr>
            <w:r>
              <w:rPr>
                <w:rFonts w:hint="eastAsia" w:ascii="微软雅黑" w:hAnsi="微软雅黑" w:eastAsia="微软雅黑" w:cs="微软雅黑"/>
                <w:i w:val="0"/>
                <w:iCs w:val="0"/>
                <w:color w:val="000000"/>
                <w:kern w:val="0"/>
                <w:sz w:val="22"/>
                <w:szCs w:val="22"/>
                <w:u w:val="none"/>
                <w:lang w:val="en-US" w:eastAsia="zh-CN" w:bidi="ar"/>
              </w:rPr>
              <w:t>0.42%</w:t>
            </w:r>
          </w:p>
        </w:tc>
        <w:tc>
          <w:tcPr>
            <w:tcW w:w="1107"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bCs/>
                <w:color w:val="000000"/>
                <w:w w:val="90"/>
                <w:kern w:val="2"/>
                <w:sz w:val="32"/>
                <w:szCs w:val="32"/>
                <w:lang w:val="zh-CN" w:eastAsia="zh-CN" w:bidi="zh-CN"/>
              </w:rPr>
            </w:pPr>
            <w:r>
              <w:rPr>
                <w:rFonts w:hint="eastAsia" w:ascii="微软雅黑" w:hAnsi="微软雅黑" w:eastAsia="微软雅黑" w:cs="微软雅黑"/>
                <w:i w:val="0"/>
                <w:iCs w:val="0"/>
                <w:color w:val="000000"/>
                <w:kern w:val="0"/>
                <w:sz w:val="22"/>
                <w:szCs w:val="22"/>
                <w:u w:val="none"/>
                <w:lang w:val="en-US" w:eastAsia="zh-CN" w:bidi="ar"/>
              </w:rPr>
              <w:t>91.63%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0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教学资源</w:t>
            </w:r>
          </w:p>
        </w:tc>
        <w:tc>
          <w:tcPr>
            <w:tcW w:w="1125"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53.14%</w:t>
            </w:r>
          </w:p>
        </w:tc>
        <w:tc>
          <w:tcPr>
            <w:tcW w:w="101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38.08%</w:t>
            </w:r>
          </w:p>
        </w:tc>
        <w:tc>
          <w:tcPr>
            <w:tcW w:w="90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7.95%</w:t>
            </w:r>
          </w:p>
        </w:tc>
        <w:tc>
          <w:tcPr>
            <w:tcW w:w="108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zh-CN" w:eastAsia="zh-CN" w:bidi="zh-CN"/>
              </w:rPr>
            </w:pPr>
            <w:r>
              <w:rPr>
                <w:rFonts w:hint="eastAsia" w:ascii="微软雅黑" w:hAnsi="微软雅黑" w:eastAsia="微软雅黑" w:cs="微软雅黑"/>
                <w:i w:val="0"/>
                <w:iCs w:val="0"/>
                <w:color w:val="000000"/>
                <w:kern w:val="0"/>
                <w:sz w:val="22"/>
                <w:szCs w:val="22"/>
                <w:u w:val="none"/>
                <w:lang w:val="en-US" w:eastAsia="zh-CN" w:bidi="ar"/>
              </w:rPr>
              <w:t>0.42%</w:t>
            </w:r>
          </w:p>
        </w:tc>
        <w:tc>
          <w:tcPr>
            <w:tcW w:w="98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zh-CN" w:eastAsia="zh-CN" w:bidi="zh-CN"/>
              </w:rPr>
            </w:pPr>
            <w:r>
              <w:rPr>
                <w:rFonts w:hint="eastAsia" w:ascii="微软雅黑" w:hAnsi="微软雅黑" w:eastAsia="微软雅黑" w:cs="微软雅黑"/>
                <w:i w:val="0"/>
                <w:iCs w:val="0"/>
                <w:color w:val="000000"/>
                <w:kern w:val="0"/>
                <w:sz w:val="22"/>
                <w:szCs w:val="22"/>
                <w:u w:val="none"/>
                <w:lang w:val="en-US" w:eastAsia="zh-CN" w:bidi="ar"/>
              </w:rPr>
              <w:t>0.42%</w:t>
            </w:r>
          </w:p>
        </w:tc>
        <w:tc>
          <w:tcPr>
            <w:tcW w:w="1107"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bCs/>
                <w:color w:val="000000"/>
                <w:w w:val="90"/>
                <w:kern w:val="2"/>
                <w:sz w:val="32"/>
                <w:szCs w:val="32"/>
                <w:lang w:val="zh-CN" w:eastAsia="zh-CN" w:bidi="zh-CN"/>
              </w:rPr>
            </w:pPr>
            <w:r>
              <w:rPr>
                <w:rFonts w:hint="eastAsia" w:ascii="微软雅黑" w:hAnsi="微软雅黑" w:eastAsia="微软雅黑" w:cs="微软雅黑"/>
                <w:i w:val="0"/>
                <w:iCs w:val="0"/>
                <w:color w:val="000000"/>
                <w:kern w:val="0"/>
                <w:sz w:val="22"/>
                <w:szCs w:val="22"/>
                <w:u w:val="none"/>
                <w:lang w:val="en-US" w:eastAsia="zh-CN" w:bidi="ar"/>
              </w:rPr>
              <w:t>91.21%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0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课堂（含理论及理实一体化）教学</w:t>
            </w:r>
          </w:p>
        </w:tc>
        <w:tc>
          <w:tcPr>
            <w:tcW w:w="1125"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51.05%</w:t>
            </w:r>
          </w:p>
        </w:tc>
        <w:tc>
          <w:tcPr>
            <w:tcW w:w="101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39.75%</w:t>
            </w:r>
          </w:p>
        </w:tc>
        <w:tc>
          <w:tcPr>
            <w:tcW w:w="90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8.16%</w:t>
            </w:r>
          </w:p>
        </w:tc>
        <w:tc>
          <w:tcPr>
            <w:tcW w:w="108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zh-CN" w:eastAsia="zh-CN" w:bidi="zh-CN"/>
              </w:rPr>
            </w:pPr>
            <w:r>
              <w:rPr>
                <w:rFonts w:hint="eastAsia" w:ascii="微软雅黑" w:hAnsi="微软雅黑" w:eastAsia="微软雅黑" w:cs="微软雅黑"/>
                <w:i w:val="0"/>
                <w:iCs w:val="0"/>
                <w:color w:val="000000"/>
                <w:kern w:val="0"/>
                <w:sz w:val="22"/>
                <w:szCs w:val="22"/>
                <w:u w:val="none"/>
                <w:lang w:val="en-US" w:eastAsia="zh-CN" w:bidi="ar"/>
              </w:rPr>
              <w:t>0.21%</w:t>
            </w:r>
          </w:p>
        </w:tc>
        <w:tc>
          <w:tcPr>
            <w:tcW w:w="98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zh-CN" w:eastAsia="zh-CN" w:bidi="zh-CN"/>
              </w:rPr>
            </w:pPr>
            <w:r>
              <w:rPr>
                <w:rFonts w:hint="eastAsia" w:ascii="微软雅黑" w:hAnsi="微软雅黑" w:eastAsia="微软雅黑" w:cs="微软雅黑"/>
                <w:i w:val="0"/>
                <w:iCs w:val="0"/>
                <w:color w:val="000000"/>
                <w:kern w:val="0"/>
                <w:sz w:val="22"/>
                <w:szCs w:val="22"/>
                <w:u w:val="none"/>
                <w:lang w:val="en-US" w:eastAsia="zh-CN" w:bidi="ar"/>
              </w:rPr>
              <w:t>0.84%</w:t>
            </w:r>
          </w:p>
        </w:tc>
        <w:tc>
          <w:tcPr>
            <w:tcW w:w="1107"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bCs/>
                <w:color w:val="000000"/>
                <w:w w:val="90"/>
                <w:kern w:val="2"/>
                <w:sz w:val="32"/>
                <w:szCs w:val="32"/>
                <w:lang w:val="zh-CN" w:eastAsia="zh-CN" w:bidi="zh-CN"/>
              </w:rPr>
            </w:pPr>
            <w:r>
              <w:rPr>
                <w:rFonts w:hint="eastAsia" w:ascii="微软雅黑" w:hAnsi="微软雅黑" w:eastAsia="微软雅黑" w:cs="微软雅黑"/>
                <w:i w:val="0"/>
                <w:iCs w:val="0"/>
                <w:color w:val="000000"/>
                <w:kern w:val="0"/>
                <w:sz w:val="22"/>
                <w:szCs w:val="22"/>
                <w:u w:val="none"/>
                <w:lang w:val="en-US" w:eastAsia="zh-CN" w:bidi="ar"/>
              </w:rPr>
              <w:t>90.79%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0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实践教学（含实验、实训、实习、设计、论文、创新创业实践、社会实践、竞赛等）</w:t>
            </w:r>
          </w:p>
        </w:tc>
        <w:tc>
          <w:tcPr>
            <w:tcW w:w="1125"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51.88%</w:t>
            </w:r>
          </w:p>
        </w:tc>
        <w:tc>
          <w:tcPr>
            <w:tcW w:w="101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38.49%</w:t>
            </w:r>
          </w:p>
        </w:tc>
        <w:tc>
          <w:tcPr>
            <w:tcW w:w="90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8.58%</w:t>
            </w:r>
          </w:p>
        </w:tc>
        <w:tc>
          <w:tcPr>
            <w:tcW w:w="108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0.42%</w:t>
            </w:r>
          </w:p>
        </w:tc>
        <w:tc>
          <w:tcPr>
            <w:tcW w:w="98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0.63%</w:t>
            </w:r>
          </w:p>
        </w:tc>
        <w:tc>
          <w:tcPr>
            <w:tcW w:w="1107"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bCs/>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90.38%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0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文化（含学风）建设</w:t>
            </w:r>
          </w:p>
        </w:tc>
        <w:tc>
          <w:tcPr>
            <w:tcW w:w="1125"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53.14%</w:t>
            </w:r>
          </w:p>
        </w:tc>
        <w:tc>
          <w:tcPr>
            <w:tcW w:w="101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36.82%</w:t>
            </w:r>
          </w:p>
        </w:tc>
        <w:tc>
          <w:tcPr>
            <w:tcW w:w="90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9.41%</w:t>
            </w:r>
          </w:p>
        </w:tc>
        <w:tc>
          <w:tcPr>
            <w:tcW w:w="108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0.21%</w:t>
            </w:r>
          </w:p>
        </w:tc>
        <w:tc>
          <w:tcPr>
            <w:tcW w:w="98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0.42%</w:t>
            </w:r>
          </w:p>
        </w:tc>
        <w:tc>
          <w:tcPr>
            <w:tcW w:w="1107"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bCs/>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89.96%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0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课外辅导答疑及个性化指导</w:t>
            </w:r>
          </w:p>
        </w:tc>
        <w:tc>
          <w:tcPr>
            <w:tcW w:w="1125"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50.84%</w:t>
            </w:r>
          </w:p>
        </w:tc>
        <w:tc>
          <w:tcPr>
            <w:tcW w:w="101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38.70%</w:t>
            </w:r>
          </w:p>
        </w:tc>
        <w:tc>
          <w:tcPr>
            <w:tcW w:w="90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9.83%</w:t>
            </w:r>
          </w:p>
        </w:tc>
        <w:tc>
          <w:tcPr>
            <w:tcW w:w="108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0.21%</w:t>
            </w:r>
          </w:p>
        </w:tc>
        <w:tc>
          <w:tcPr>
            <w:tcW w:w="98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0.42%</w:t>
            </w:r>
          </w:p>
        </w:tc>
        <w:tc>
          <w:tcPr>
            <w:tcW w:w="1107"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bCs/>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89.54%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0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教学条件</w:t>
            </w:r>
          </w:p>
        </w:tc>
        <w:tc>
          <w:tcPr>
            <w:tcW w:w="1125"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49.37%</w:t>
            </w:r>
          </w:p>
        </w:tc>
        <w:tc>
          <w:tcPr>
            <w:tcW w:w="101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39.75%</w:t>
            </w:r>
          </w:p>
        </w:tc>
        <w:tc>
          <w:tcPr>
            <w:tcW w:w="90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10.04%</w:t>
            </w:r>
          </w:p>
        </w:tc>
        <w:tc>
          <w:tcPr>
            <w:tcW w:w="108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0.21%</w:t>
            </w:r>
          </w:p>
        </w:tc>
        <w:tc>
          <w:tcPr>
            <w:tcW w:w="98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0.63%</w:t>
            </w:r>
          </w:p>
        </w:tc>
        <w:tc>
          <w:tcPr>
            <w:tcW w:w="1107"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bCs/>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89.12%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0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心理健康指导咨询、援助</w:t>
            </w:r>
          </w:p>
        </w:tc>
        <w:tc>
          <w:tcPr>
            <w:tcW w:w="1125"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49.37%</w:t>
            </w:r>
          </w:p>
        </w:tc>
        <w:tc>
          <w:tcPr>
            <w:tcW w:w="101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39.54%</w:t>
            </w:r>
          </w:p>
        </w:tc>
        <w:tc>
          <w:tcPr>
            <w:tcW w:w="90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9.83%</w:t>
            </w:r>
          </w:p>
        </w:tc>
        <w:tc>
          <w:tcPr>
            <w:tcW w:w="108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0.42%</w:t>
            </w:r>
          </w:p>
        </w:tc>
        <w:tc>
          <w:tcPr>
            <w:tcW w:w="98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0.84%</w:t>
            </w:r>
          </w:p>
        </w:tc>
        <w:tc>
          <w:tcPr>
            <w:tcW w:w="1107"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bCs/>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88.91%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0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社团活动</w:t>
            </w:r>
          </w:p>
        </w:tc>
        <w:tc>
          <w:tcPr>
            <w:tcW w:w="1125"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49.16%</w:t>
            </w:r>
          </w:p>
        </w:tc>
        <w:tc>
          <w:tcPr>
            <w:tcW w:w="101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36.19%</w:t>
            </w:r>
          </w:p>
        </w:tc>
        <w:tc>
          <w:tcPr>
            <w:tcW w:w="90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13.18%</w:t>
            </w:r>
          </w:p>
        </w:tc>
        <w:tc>
          <w:tcPr>
            <w:tcW w:w="108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0.63%</w:t>
            </w:r>
          </w:p>
        </w:tc>
        <w:tc>
          <w:tcPr>
            <w:tcW w:w="98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0.84%</w:t>
            </w:r>
          </w:p>
        </w:tc>
        <w:tc>
          <w:tcPr>
            <w:tcW w:w="1107"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bCs/>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85.36%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0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活动与生活设施</w:t>
            </w:r>
          </w:p>
        </w:tc>
        <w:tc>
          <w:tcPr>
            <w:tcW w:w="1125"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49.58%</w:t>
            </w:r>
          </w:p>
        </w:tc>
        <w:tc>
          <w:tcPr>
            <w:tcW w:w="101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35.56%</w:t>
            </w:r>
          </w:p>
        </w:tc>
        <w:tc>
          <w:tcPr>
            <w:tcW w:w="90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13.39%</w:t>
            </w:r>
          </w:p>
        </w:tc>
        <w:tc>
          <w:tcPr>
            <w:tcW w:w="108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0.63%</w:t>
            </w:r>
          </w:p>
        </w:tc>
        <w:tc>
          <w:tcPr>
            <w:tcW w:w="98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0.84%</w:t>
            </w:r>
          </w:p>
        </w:tc>
        <w:tc>
          <w:tcPr>
            <w:tcW w:w="1107"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center"/>
              <w:rPr>
                <w:rFonts w:hint="eastAsia" w:ascii="宋体" w:hAnsi="宋体" w:eastAsia="宋体" w:cs="宋体"/>
                <w:b/>
                <w:bCs/>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85.15%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0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top"/>
              <w:rPr>
                <w:rFonts w:hint="eastAsia" w:ascii="宋体" w:hAnsi="宋体" w:eastAsia="宋体" w:cs="宋体"/>
                <w:b/>
                <w:bCs/>
                <w:color w:val="000000"/>
                <w:w w:val="90"/>
                <w:kern w:val="2"/>
                <w:sz w:val="32"/>
                <w:szCs w:val="32"/>
                <w:lang w:val="en-US" w:eastAsia="zh-CN" w:bidi="zh-CN"/>
              </w:rPr>
            </w:pPr>
            <w:r>
              <w:rPr>
                <w:rFonts w:hint="eastAsia" w:ascii="微软雅黑" w:hAnsi="微软雅黑" w:eastAsia="微软雅黑" w:cs="微软雅黑"/>
                <w:b/>
                <w:bCs/>
                <w:i w:val="0"/>
                <w:iCs w:val="0"/>
                <w:color w:val="000000"/>
                <w:kern w:val="0"/>
                <w:sz w:val="24"/>
                <w:szCs w:val="24"/>
                <w:u w:val="none"/>
                <w:lang w:val="en-US" w:eastAsia="zh-CN" w:bidi="ar"/>
              </w:rPr>
              <w:t>总体平均值</w:t>
            </w:r>
          </w:p>
        </w:tc>
        <w:tc>
          <w:tcPr>
            <w:tcW w:w="1125"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top"/>
              <w:rPr>
                <w:rFonts w:hint="eastAsia" w:ascii="宋体" w:hAnsi="宋体" w:eastAsia="宋体" w:cs="宋体"/>
                <w:b/>
                <w:bCs/>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51.67%</w:t>
            </w:r>
          </w:p>
        </w:tc>
        <w:tc>
          <w:tcPr>
            <w:tcW w:w="101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top"/>
              <w:rPr>
                <w:rFonts w:hint="eastAsia" w:ascii="宋体" w:hAnsi="宋体" w:eastAsia="宋体" w:cs="宋体"/>
                <w:b/>
                <w:bCs/>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38.33%</w:t>
            </w:r>
          </w:p>
        </w:tc>
        <w:tc>
          <w:tcPr>
            <w:tcW w:w="90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top"/>
              <w:rPr>
                <w:rFonts w:hint="eastAsia" w:ascii="宋体" w:hAnsi="宋体" w:eastAsia="宋体" w:cs="宋体"/>
                <w:b/>
                <w:bCs/>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9.06%</w:t>
            </w:r>
          </w:p>
        </w:tc>
        <w:tc>
          <w:tcPr>
            <w:tcW w:w="108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top"/>
              <w:rPr>
                <w:rFonts w:hint="eastAsia" w:ascii="宋体" w:hAnsi="宋体" w:eastAsia="宋体" w:cs="宋体"/>
                <w:b/>
                <w:bCs/>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0.35%</w:t>
            </w:r>
          </w:p>
        </w:tc>
        <w:tc>
          <w:tcPr>
            <w:tcW w:w="98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top"/>
              <w:rPr>
                <w:rFonts w:hint="eastAsia" w:ascii="宋体" w:hAnsi="宋体" w:eastAsia="宋体" w:cs="宋体"/>
                <w:b/>
                <w:bCs/>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0.58%</w:t>
            </w:r>
          </w:p>
        </w:tc>
        <w:tc>
          <w:tcPr>
            <w:tcW w:w="1107"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line="240" w:lineRule="atLeast"/>
              <w:ind w:left="0" w:leftChars="0" w:right="0" w:rightChars="0"/>
              <w:jc w:val="center"/>
              <w:textAlignment w:val="top"/>
              <w:rPr>
                <w:rFonts w:hint="eastAsia" w:ascii="宋体" w:hAnsi="宋体" w:eastAsia="宋体" w:cs="宋体"/>
                <w:b/>
                <w:bCs/>
                <w:color w:val="000000"/>
                <w:w w:val="90"/>
                <w:kern w:val="2"/>
                <w:sz w:val="32"/>
                <w:szCs w:val="32"/>
                <w:lang w:val="en-US" w:eastAsia="zh-CN" w:bidi="zh-CN"/>
              </w:rPr>
            </w:pPr>
            <w:r>
              <w:rPr>
                <w:rFonts w:hint="eastAsia" w:ascii="微软雅黑" w:hAnsi="微软雅黑" w:eastAsia="微软雅黑" w:cs="微软雅黑"/>
                <w:b/>
                <w:bCs/>
                <w:i w:val="0"/>
                <w:iCs w:val="0"/>
                <w:color w:val="000000"/>
                <w:kern w:val="0"/>
                <w:sz w:val="22"/>
                <w:szCs w:val="22"/>
                <w:u w:val="none"/>
                <w:lang w:val="en-US" w:eastAsia="zh-CN" w:bidi="ar"/>
              </w:rPr>
              <w:t>90.01%</w:t>
            </w:r>
          </w:p>
        </w:tc>
      </w:tr>
    </w:tbl>
    <w:p>
      <w:pPr>
        <w:bidi w:val="0"/>
        <w:rPr>
          <w:rFonts w:hint="eastAsia"/>
          <w:lang w:val="en-US" w:eastAsia="zh-CN"/>
        </w:rPr>
      </w:pPr>
    </w:p>
    <w:p>
      <w:pPr>
        <w:pStyle w:val="3"/>
        <w:keepNext/>
        <w:keepLines/>
        <w:pageBreakBefore w:val="0"/>
        <w:widowControl w:val="0"/>
        <w:kinsoku/>
        <w:wordWrap/>
        <w:overflowPunct/>
        <w:topLinePunct w:val="0"/>
        <w:autoSpaceDE w:val="0"/>
        <w:autoSpaceDN w:val="0"/>
        <w:bidi w:val="0"/>
        <w:adjustRightInd/>
        <w:snapToGrid/>
        <w:spacing w:before="0" w:beforeLines="0" w:after="0" w:afterLines="0" w:line="240" w:lineRule="auto"/>
        <w:ind w:firstLine="640" w:firstLineChars="200"/>
        <w:jc w:val="both"/>
        <w:textAlignment w:val="auto"/>
        <w:rPr>
          <w:rFonts w:hint="eastAsia" w:ascii="黑体" w:hAnsi="黑体" w:eastAsia="黑体" w:cs="黑体"/>
          <w:b w:val="0"/>
          <w:bCs/>
          <w:lang w:val="en-US" w:eastAsia="zh-CN"/>
        </w:rPr>
      </w:pPr>
      <w:bookmarkStart w:id="179" w:name="_Toc32269"/>
      <w:r>
        <w:rPr>
          <w:rFonts w:hint="eastAsia" w:ascii="黑体" w:hAnsi="黑体" w:eastAsia="黑体" w:cs="黑体"/>
          <w:b w:val="0"/>
          <w:bCs/>
          <w:lang w:val="en-US" w:eastAsia="zh-CN"/>
        </w:rPr>
        <w:t>四、毕业生对学校管理与服务的满意度</w:t>
      </w:r>
      <w:bookmarkEnd w:id="179"/>
    </w:p>
    <w:p>
      <w:pPr>
        <w:pStyle w:val="7"/>
        <w:spacing w:before="127" w:line="364" w:lineRule="auto"/>
        <w:ind w:left="220" w:right="357" w:firstLine="640"/>
        <w:jc w:val="both"/>
        <w:rPr>
          <w:rFonts w:hint="eastAsia" w:ascii="仿宋_GB2312" w:eastAsia="仿宋_GB2312" w:cs="仿宋" w:hAnsiTheme="minorEastAsia"/>
          <w:sz w:val="32"/>
          <w:szCs w:val="32"/>
          <w:lang w:val="en-US" w:eastAsia="zh-CN" w:bidi="zh-CN"/>
        </w:rPr>
      </w:pPr>
      <w:r>
        <w:rPr>
          <w:rFonts w:hint="eastAsia" w:ascii="仿宋_GB2312" w:eastAsia="仿宋_GB2312" w:cs="仿宋" w:hAnsiTheme="minorEastAsia"/>
          <w:sz w:val="32"/>
          <w:szCs w:val="32"/>
          <w:lang w:val="en-US" w:eastAsia="zh-CN" w:bidi="zh-CN"/>
        </w:rPr>
        <w:t>调查显示，2022届毕业生对学校管理与服务的总体平均值为86.89%，教学管理、后勤服务、学生工作的满意度分别为88.91%、87.24%、84.52%。详细情况见表7-2所示。</w:t>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rPr>
          <w:rFonts w:hint="default" w:ascii="楷体" w:hAnsi="楷体" w:eastAsia="楷体" w:cs="楷体"/>
          <w:b/>
          <w:bCs/>
          <w:sz w:val="28"/>
          <w:szCs w:val="28"/>
          <w:lang w:val="en-US" w:eastAsia="zh-CN"/>
        </w:rPr>
      </w:pPr>
      <w:r>
        <w:rPr>
          <w:rFonts w:hint="eastAsia" w:ascii="楷体" w:hAnsi="楷体" w:eastAsia="楷体" w:cs="楷体"/>
          <w:b/>
          <w:bCs/>
          <w:sz w:val="28"/>
          <w:szCs w:val="28"/>
          <w:lang w:val="zh-CN" w:eastAsia="zh-CN"/>
        </w:rPr>
        <w:t>表</w:t>
      </w:r>
      <w:r>
        <w:rPr>
          <w:rFonts w:hint="eastAsia" w:ascii="楷体" w:hAnsi="楷体" w:eastAsia="楷体" w:cs="楷体"/>
          <w:b/>
          <w:bCs/>
          <w:sz w:val="28"/>
          <w:szCs w:val="28"/>
          <w:lang w:val="en-US" w:eastAsia="zh-CN"/>
        </w:rPr>
        <w:t>7</w:t>
      </w:r>
      <w:r>
        <w:rPr>
          <w:rFonts w:hint="eastAsia" w:ascii="楷体" w:hAnsi="楷体" w:eastAsia="楷体" w:cs="楷体"/>
          <w:b/>
          <w:bCs/>
          <w:sz w:val="28"/>
          <w:szCs w:val="28"/>
          <w:lang w:val="zh-CN" w:eastAsia="zh-CN"/>
        </w:rPr>
        <w:t>-</w:t>
      </w:r>
      <w:bookmarkStart w:id="180" w:name="_Toc13630"/>
      <w:r>
        <w:rPr>
          <w:rFonts w:hint="eastAsia" w:ascii="楷体" w:hAnsi="楷体" w:eastAsia="楷体" w:cs="楷体"/>
          <w:b/>
          <w:bCs/>
          <w:sz w:val="28"/>
          <w:szCs w:val="28"/>
          <w:lang w:val="en-US" w:eastAsia="zh-CN"/>
        </w:rPr>
        <w:t>2  毕业生对学校管理与服务的满意度</w:t>
      </w:r>
      <w:bookmarkEnd w:id="180"/>
    </w:p>
    <w:tbl>
      <w:tblPr>
        <w:tblStyle w:val="19"/>
        <w:tblW w:w="86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4"/>
        <w:gridCol w:w="1111"/>
        <w:gridCol w:w="981"/>
        <w:gridCol w:w="1119"/>
        <w:gridCol w:w="1095"/>
        <w:gridCol w:w="1212"/>
        <w:gridCol w:w="1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blHeader/>
          <w:jc w:val="center"/>
        </w:trPr>
        <w:tc>
          <w:tcPr>
            <w:tcW w:w="2004" w:type="dxa"/>
            <w:tcBorders>
              <w:top w:val="single" w:color="4BACC6" w:sz="8" w:space="0"/>
              <w:left w:val="single" w:color="4BACC6" w:sz="8" w:space="0"/>
              <w:bottom w:val="single" w:color="FFFFFF" w:sz="18" w:space="0"/>
              <w:right w:val="single" w:color="4BACC6" w:sz="8" w:space="0"/>
              <w:insideV w:val="nil"/>
            </w:tcBorders>
            <w:shd w:val="clear" w:color="auto" w:fill="4BACC6"/>
            <w:vAlign w:val="center"/>
          </w:tcPr>
          <w:p>
            <w:pPr>
              <w:pStyle w:val="18"/>
              <w:keepNext w:val="0"/>
              <w:keepLines w:val="0"/>
              <w:pageBreakBefore w:val="0"/>
              <w:widowControl w:val="0"/>
              <w:kinsoku/>
              <w:wordWrap/>
              <w:overflowPunct/>
              <w:topLinePunct w:val="0"/>
              <w:autoSpaceDE w:val="0"/>
              <w:autoSpaceDN w:val="0"/>
              <w:bidi w:val="0"/>
              <w:adjustRightInd/>
              <w:snapToGrid w:val="0"/>
              <w:spacing w:before="0"/>
              <w:ind w:left="0" w:leftChars="0" w:right="0" w:rightChars="0"/>
              <w:jc w:val="center"/>
              <w:textAlignment w:val="auto"/>
              <w:rPr>
                <w:rFonts w:hint="eastAsia" w:ascii="宋体" w:hAnsi="宋体" w:eastAsia="宋体" w:cs="宋体"/>
                <w:b/>
                <w:bCs w:val="0"/>
                <w:color w:val="FFFFFF"/>
                <w:kern w:val="0"/>
                <w:sz w:val="24"/>
                <w:szCs w:val="24"/>
                <w:lang w:val="en-US" w:eastAsia="zh-CN" w:bidi="zh-CN"/>
              </w:rPr>
            </w:pPr>
            <w:r>
              <w:rPr>
                <w:rFonts w:hint="eastAsia" w:ascii="宋体" w:hAnsi="宋体" w:eastAsia="宋体" w:cs="宋体"/>
                <w:b/>
                <w:bCs w:val="0"/>
                <w:color w:val="FFFFFF"/>
                <w:kern w:val="0"/>
                <w:sz w:val="24"/>
                <w:szCs w:val="24"/>
                <w:lang w:val="en-US" w:eastAsia="zh-CN" w:bidi="zh-CN"/>
              </w:rPr>
              <w:t>管理与服务工作</w:t>
            </w:r>
          </w:p>
        </w:tc>
        <w:tc>
          <w:tcPr>
            <w:tcW w:w="1111" w:type="dxa"/>
            <w:tcBorders>
              <w:top w:val="single" w:color="4BACC6" w:sz="8" w:space="0"/>
              <w:left w:val="single" w:color="4BACC6" w:sz="8" w:space="0"/>
              <w:bottom w:val="single" w:color="FFFFFF" w:sz="18" w:space="0"/>
              <w:right w:val="single" w:color="4BACC6" w:sz="8" w:space="0"/>
              <w:insideV w:val="nil"/>
            </w:tcBorders>
            <w:shd w:val="clear" w:color="auto" w:fill="4BACC6"/>
            <w:vAlign w:val="center"/>
          </w:tcPr>
          <w:p>
            <w:pPr>
              <w:pStyle w:val="18"/>
              <w:keepNext w:val="0"/>
              <w:keepLines w:val="0"/>
              <w:pageBreakBefore w:val="0"/>
              <w:widowControl w:val="0"/>
              <w:kinsoku/>
              <w:wordWrap/>
              <w:overflowPunct/>
              <w:topLinePunct w:val="0"/>
              <w:autoSpaceDE w:val="0"/>
              <w:autoSpaceDN w:val="0"/>
              <w:bidi w:val="0"/>
              <w:adjustRightInd/>
              <w:snapToGrid w:val="0"/>
              <w:spacing w:before="0"/>
              <w:ind w:left="0" w:leftChars="0" w:right="0" w:rightChars="0"/>
              <w:jc w:val="center"/>
              <w:textAlignment w:val="auto"/>
              <w:rPr>
                <w:rFonts w:hint="eastAsia" w:ascii="宋体" w:hAnsi="宋体" w:eastAsia="宋体" w:cs="宋体"/>
                <w:b/>
                <w:bCs w:val="0"/>
                <w:color w:val="FFFFFF"/>
                <w:kern w:val="0"/>
                <w:sz w:val="24"/>
                <w:szCs w:val="24"/>
                <w:lang w:val="en-US" w:eastAsia="zh-CN" w:bidi="zh-CN"/>
              </w:rPr>
            </w:pPr>
            <w:r>
              <w:rPr>
                <w:rFonts w:hint="eastAsia" w:ascii="宋体" w:hAnsi="宋体" w:eastAsia="宋体" w:cs="宋体"/>
                <w:b/>
                <w:bCs w:val="0"/>
                <w:color w:val="FFFFFF"/>
                <w:kern w:val="0"/>
                <w:sz w:val="24"/>
                <w:szCs w:val="24"/>
                <w:lang w:val="en-US" w:eastAsia="zh-CN" w:bidi="zh-CN"/>
              </w:rPr>
              <w:t>很满意</w:t>
            </w:r>
          </w:p>
        </w:tc>
        <w:tc>
          <w:tcPr>
            <w:tcW w:w="981" w:type="dxa"/>
            <w:tcBorders>
              <w:top w:val="single" w:color="4BACC6" w:sz="8" w:space="0"/>
              <w:left w:val="single" w:color="4BACC6" w:sz="8" w:space="0"/>
              <w:bottom w:val="single" w:color="FFFFFF" w:sz="18" w:space="0"/>
              <w:right w:val="single" w:color="4BACC6" w:sz="8" w:space="0"/>
              <w:insideV w:val="nil"/>
            </w:tcBorders>
            <w:shd w:val="clear" w:color="auto" w:fill="4BACC6"/>
            <w:vAlign w:val="center"/>
          </w:tcPr>
          <w:p>
            <w:pPr>
              <w:pStyle w:val="18"/>
              <w:keepNext w:val="0"/>
              <w:keepLines w:val="0"/>
              <w:pageBreakBefore w:val="0"/>
              <w:widowControl w:val="0"/>
              <w:kinsoku/>
              <w:wordWrap/>
              <w:overflowPunct/>
              <w:topLinePunct w:val="0"/>
              <w:autoSpaceDE w:val="0"/>
              <w:autoSpaceDN w:val="0"/>
              <w:bidi w:val="0"/>
              <w:adjustRightInd/>
              <w:snapToGrid w:val="0"/>
              <w:spacing w:before="0"/>
              <w:ind w:left="0" w:leftChars="0" w:right="0" w:rightChars="0"/>
              <w:jc w:val="center"/>
              <w:textAlignment w:val="auto"/>
              <w:rPr>
                <w:rFonts w:hint="eastAsia" w:ascii="宋体" w:hAnsi="宋体" w:eastAsia="宋体" w:cs="宋体"/>
                <w:b/>
                <w:bCs w:val="0"/>
                <w:color w:val="FFFFFF"/>
                <w:kern w:val="0"/>
                <w:sz w:val="24"/>
                <w:szCs w:val="24"/>
                <w:lang w:val="en-US" w:eastAsia="zh-CN" w:bidi="zh-CN"/>
              </w:rPr>
            </w:pPr>
            <w:r>
              <w:rPr>
                <w:rFonts w:hint="eastAsia" w:ascii="宋体" w:hAnsi="宋体" w:eastAsia="宋体" w:cs="宋体"/>
                <w:b/>
                <w:bCs w:val="0"/>
                <w:color w:val="FFFFFF"/>
                <w:kern w:val="0"/>
                <w:sz w:val="24"/>
                <w:szCs w:val="24"/>
                <w:lang w:val="en-US" w:eastAsia="zh-CN" w:bidi="zh-CN"/>
              </w:rPr>
              <w:t>满意</w:t>
            </w:r>
          </w:p>
        </w:tc>
        <w:tc>
          <w:tcPr>
            <w:tcW w:w="1119" w:type="dxa"/>
            <w:tcBorders>
              <w:top w:val="single" w:color="4BACC6" w:sz="8" w:space="0"/>
              <w:left w:val="single" w:color="4BACC6" w:sz="8" w:space="0"/>
              <w:bottom w:val="single" w:color="FFFFFF" w:sz="18" w:space="0"/>
              <w:right w:val="single" w:color="4BACC6" w:sz="8" w:space="0"/>
              <w:insideV w:val="nil"/>
            </w:tcBorders>
            <w:shd w:val="clear" w:color="auto" w:fill="4BACC6"/>
            <w:vAlign w:val="center"/>
          </w:tcPr>
          <w:p>
            <w:pPr>
              <w:pStyle w:val="18"/>
              <w:keepNext w:val="0"/>
              <w:keepLines w:val="0"/>
              <w:pageBreakBefore w:val="0"/>
              <w:widowControl w:val="0"/>
              <w:kinsoku/>
              <w:wordWrap/>
              <w:overflowPunct/>
              <w:topLinePunct w:val="0"/>
              <w:autoSpaceDE w:val="0"/>
              <w:autoSpaceDN w:val="0"/>
              <w:bidi w:val="0"/>
              <w:adjustRightInd/>
              <w:snapToGrid w:val="0"/>
              <w:spacing w:before="0"/>
              <w:ind w:left="0" w:leftChars="0" w:right="0" w:rightChars="0"/>
              <w:jc w:val="center"/>
              <w:textAlignment w:val="auto"/>
              <w:rPr>
                <w:rFonts w:hint="eastAsia" w:ascii="宋体" w:hAnsi="宋体" w:eastAsia="宋体" w:cs="宋体"/>
                <w:b/>
                <w:bCs w:val="0"/>
                <w:color w:val="FFFFFF"/>
                <w:kern w:val="0"/>
                <w:sz w:val="24"/>
                <w:szCs w:val="24"/>
                <w:lang w:val="en-US" w:eastAsia="zh-CN" w:bidi="zh-CN"/>
              </w:rPr>
            </w:pPr>
            <w:r>
              <w:rPr>
                <w:rFonts w:hint="eastAsia" w:ascii="宋体" w:hAnsi="宋体" w:eastAsia="宋体" w:cs="宋体"/>
                <w:b/>
                <w:bCs w:val="0"/>
                <w:color w:val="FFFFFF"/>
                <w:kern w:val="0"/>
                <w:sz w:val="24"/>
                <w:szCs w:val="24"/>
                <w:lang w:val="en-US" w:eastAsia="zh-CN" w:bidi="zh-CN"/>
              </w:rPr>
              <w:t>一般</w:t>
            </w:r>
          </w:p>
        </w:tc>
        <w:tc>
          <w:tcPr>
            <w:tcW w:w="1095" w:type="dxa"/>
            <w:tcBorders>
              <w:top w:val="single" w:color="4BACC6" w:sz="8" w:space="0"/>
              <w:left w:val="single" w:color="4BACC6" w:sz="8" w:space="0"/>
              <w:bottom w:val="single" w:color="FFFFFF" w:sz="18" w:space="0"/>
              <w:right w:val="single" w:color="4BACC6" w:sz="8" w:space="0"/>
              <w:insideV w:val="nil"/>
            </w:tcBorders>
            <w:shd w:val="clear" w:color="auto" w:fill="4BACC6"/>
            <w:vAlign w:val="center"/>
          </w:tcPr>
          <w:p>
            <w:pPr>
              <w:pStyle w:val="18"/>
              <w:keepNext w:val="0"/>
              <w:keepLines w:val="0"/>
              <w:pageBreakBefore w:val="0"/>
              <w:widowControl w:val="0"/>
              <w:kinsoku/>
              <w:wordWrap/>
              <w:overflowPunct/>
              <w:topLinePunct w:val="0"/>
              <w:autoSpaceDE w:val="0"/>
              <w:autoSpaceDN w:val="0"/>
              <w:bidi w:val="0"/>
              <w:adjustRightInd/>
              <w:snapToGrid w:val="0"/>
              <w:spacing w:before="0"/>
              <w:ind w:left="0" w:leftChars="0" w:right="0" w:rightChars="0"/>
              <w:jc w:val="center"/>
              <w:textAlignment w:val="auto"/>
              <w:rPr>
                <w:rFonts w:hint="eastAsia" w:ascii="宋体" w:hAnsi="宋体" w:eastAsia="宋体" w:cs="宋体"/>
                <w:b/>
                <w:bCs w:val="0"/>
                <w:color w:val="FFFFFF"/>
                <w:kern w:val="0"/>
                <w:sz w:val="24"/>
                <w:szCs w:val="24"/>
                <w:lang w:val="en-US" w:eastAsia="zh-CN" w:bidi="zh-CN"/>
              </w:rPr>
            </w:pPr>
            <w:r>
              <w:rPr>
                <w:rFonts w:hint="eastAsia" w:ascii="宋体" w:hAnsi="宋体" w:eastAsia="宋体" w:cs="宋体"/>
                <w:b/>
                <w:bCs w:val="0"/>
                <w:color w:val="FFFFFF"/>
                <w:kern w:val="0"/>
                <w:sz w:val="24"/>
                <w:szCs w:val="24"/>
                <w:lang w:val="en-US" w:eastAsia="zh-CN" w:bidi="zh-CN"/>
              </w:rPr>
              <w:t>不满意</w:t>
            </w:r>
          </w:p>
        </w:tc>
        <w:tc>
          <w:tcPr>
            <w:tcW w:w="1212" w:type="dxa"/>
            <w:tcBorders>
              <w:top w:val="single" w:color="4BACC6" w:sz="8" w:space="0"/>
              <w:left w:val="single" w:color="4BACC6" w:sz="8" w:space="0"/>
              <w:bottom w:val="single" w:color="FFFFFF" w:sz="18" w:space="0"/>
              <w:right w:val="single" w:color="4BACC6" w:sz="8" w:space="0"/>
              <w:insideV w:val="nil"/>
            </w:tcBorders>
            <w:shd w:val="clear" w:color="auto" w:fill="4BACC6"/>
            <w:vAlign w:val="center"/>
          </w:tcPr>
          <w:p>
            <w:pPr>
              <w:pStyle w:val="18"/>
              <w:keepNext w:val="0"/>
              <w:keepLines w:val="0"/>
              <w:pageBreakBefore w:val="0"/>
              <w:widowControl w:val="0"/>
              <w:kinsoku/>
              <w:wordWrap/>
              <w:overflowPunct/>
              <w:topLinePunct w:val="0"/>
              <w:autoSpaceDE w:val="0"/>
              <w:autoSpaceDN w:val="0"/>
              <w:bidi w:val="0"/>
              <w:adjustRightInd/>
              <w:snapToGrid w:val="0"/>
              <w:spacing w:before="0"/>
              <w:ind w:left="0" w:leftChars="0" w:right="0" w:rightChars="0"/>
              <w:jc w:val="center"/>
              <w:textAlignment w:val="auto"/>
              <w:rPr>
                <w:rFonts w:hint="eastAsia" w:ascii="宋体" w:hAnsi="宋体" w:eastAsia="宋体" w:cs="宋体"/>
                <w:b/>
                <w:bCs w:val="0"/>
                <w:color w:val="FFFFFF"/>
                <w:kern w:val="0"/>
                <w:sz w:val="24"/>
                <w:szCs w:val="24"/>
                <w:lang w:val="en-US" w:eastAsia="zh-CN" w:bidi="zh-CN"/>
              </w:rPr>
            </w:pPr>
            <w:r>
              <w:rPr>
                <w:rFonts w:hint="eastAsia" w:ascii="宋体" w:hAnsi="宋体" w:eastAsia="宋体" w:cs="宋体"/>
                <w:b/>
                <w:bCs w:val="0"/>
                <w:color w:val="FFFFFF"/>
                <w:kern w:val="0"/>
                <w:sz w:val="24"/>
                <w:szCs w:val="24"/>
                <w:lang w:val="en-US" w:eastAsia="zh-CN" w:bidi="zh-CN"/>
              </w:rPr>
              <w:t>很不满意</w:t>
            </w:r>
          </w:p>
        </w:tc>
        <w:tc>
          <w:tcPr>
            <w:tcW w:w="1149" w:type="dxa"/>
            <w:tcBorders>
              <w:top w:val="single" w:color="4BACC6" w:sz="8" w:space="0"/>
              <w:left w:val="single" w:color="4BACC6" w:sz="8" w:space="0"/>
              <w:bottom w:val="single" w:color="FFFFFF" w:sz="18" w:space="0"/>
              <w:right w:val="single" w:color="4BACC6" w:sz="8" w:space="0"/>
              <w:insideV w:val="nil"/>
            </w:tcBorders>
            <w:shd w:val="clear" w:color="auto" w:fill="4BACC6"/>
            <w:vAlign w:val="center"/>
          </w:tcPr>
          <w:p>
            <w:pPr>
              <w:pStyle w:val="18"/>
              <w:keepNext w:val="0"/>
              <w:keepLines w:val="0"/>
              <w:pageBreakBefore w:val="0"/>
              <w:widowControl w:val="0"/>
              <w:kinsoku/>
              <w:wordWrap/>
              <w:overflowPunct/>
              <w:topLinePunct w:val="0"/>
              <w:autoSpaceDE w:val="0"/>
              <w:autoSpaceDN w:val="0"/>
              <w:bidi w:val="0"/>
              <w:adjustRightInd/>
              <w:snapToGrid w:val="0"/>
              <w:spacing w:before="0"/>
              <w:ind w:left="0" w:leftChars="0" w:right="0" w:rightChars="0"/>
              <w:jc w:val="center"/>
              <w:textAlignment w:val="auto"/>
              <w:rPr>
                <w:rFonts w:hint="eastAsia" w:ascii="宋体" w:hAnsi="宋体" w:eastAsia="宋体" w:cs="宋体"/>
                <w:b/>
                <w:bCs w:val="0"/>
                <w:color w:val="FFFFFF"/>
                <w:kern w:val="0"/>
                <w:sz w:val="24"/>
                <w:szCs w:val="24"/>
                <w:lang w:val="en-US" w:eastAsia="zh-CN" w:bidi="zh-CN"/>
              </w:rPr>
            </w:pPr>
            <w:r>
              <w:rPr>
                <w:rFonts w:hint="eastAsia" w:ascii="宋体" w:hAnsi="宋体" w:eastAsia="宋体" w:cs="宋体"/>
                <w:b/>
                <w:bCs w:val="0"/>
                <w:color w:val="FFFFFF"/>
                <w:kern w:val="0"/>
                <w:sz w:val="24"/>
                <w:szCs w:val="24"/>
                <w:lang w:val="en-US" w:eastAsia="zh-CN" w:bidi="zh-CN"/>
              </w:rPr>
              <w:t>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2004"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教学管理</w:t>
            </w:r>
          </w:p>
        </w:tc>
        <w:tc>
          <w:tcPr>
            <w:tcW w:w="1111"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52.30%</w:t>
            </w:r>
          </w:p>
        </w:tc>
        <w:tc>
          <w:tcPr>
            <w:tcW w:w="981"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36.61%</w:t>
            </w:r>
          </w:p>
        </w:tc>
        <w:tc>
          <w:tcPr>
            <w:tcW w:w="1119"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10.04%</w:t>
            </w:r>
          </w:p>
        </w:tc>
        <w:tc>
          <w:tcPr>
            <w:tcW w:w="1095"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2"/>
                <w:szCs w:val="32"/>
                <w:lang w:val="zh-CN" w:eastAsia="zh-CN" w:bidi="zh-CN"/>
              </w:rPr>
            </w:pPr>
            <w:r>
              <w:rPr>
                <w:rFonts w:hint="eastAsia" w:ascii="微软雅黑" w:hAnsi="微软雅黑" w:eastAsia="微软雅黑" w:cs="微软雅黑"/>
                <w:i w:val="0"/>
                <w:iCs w:val="0"/>
                <w:color w:val="000000"/>
                <w:kern w:val="0"/>
                <w:sz w:val="22"/>
                <w:szCs w:val="22"/>
                <w:u w:val="none"/>
                <w:lang w:val="en-US" w:eastAsia="zh-CN" w:bidi="ar"/>
              </w:rPr>
              <w:t>0.42%</w:t>
            </w:r>
          </w:p>
        </w:tc>
        <w:tc>
          <w:tcPr>
            <w:tcW w:w="1212"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2"/>
                <w:szCs w:val="32"/>
                <w:lang w:val="zh-CN" w:eastAsia="zh-CN" w:bidi="zh-CN"/>
              </w:rPr>
            </w:pPr>
            <w:r>
              <w:rPr>
                <w:rFonts w:hint="eastAsia" w:ascii="微软雅黑" w:hAnsi="微软雅黑" w:eastAsia="微软雅黑" w:cs="微软雅黑"/>
                <w:i w:val="0"/>
                <w:iCs w:val="0"/>
                <w:color w:val="000000"/>
                <w:kern w:val="0"/>
                <w:sz w:val="22"/>
                <w:szCs w:val="22"/>
                <w:u w:val="none"/>
                <w:lang w:val="en-US" w:eastAsia="zh-CN" w:bidi="ar"/>
              </w:rPr>
              <w:t>0.63%</w:t>
            </w:r>
          </w:p>
        </w:tc>
        <w:tc>
          <w:tcPr>
            <w:tcW w:w="1149"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bCs/>
                <w:color w:val="000000"/>
                <w:w w:val="90"/>
                <w:kern w:val="2"/>
                <w:sz w:val="32"/>
                <w:szCs w:val="32"/>
                <w:lang w:val="zh-CN" w:eastAsia="zh-CN" w:bidi="zh-CN"/>
              </w:rPr>
            </w:pPr>
            <w:r>
              <w:rPr>
                <w:rFonts w:hint="eastAsia" w:ascii="微软雅黑" w:hAnsi="微软雅黑" w:eastAsia="微软雅黑" w:cs="微软雅黑"/>
                <w:i w:val="0"/>
                <w:iCs w:val="0"/>
                <w:color w:val="000000"/>
                <w:kern w:val="0"/>
                <w:sz w:val="22"/>
                <w:szCs w:val="22"/>
                <w:u w:val="none"/>
                <w:lang w:val="en-US" w:eastAsia="zh-CN" w:bidi="ar"/>
              </w:rPr>
              <w:t>88.91%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2004"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后勤服务</w:t>
            </w:r>
          </w:p>
        </w:tc>
        <w:tc>
          <w:tcPr>
            <w:tcW w:w="1111"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50.42%</w:t>
            </w:r>
          </w:p>
        </w:tc>
        <w:tc>
          <w:tcPr>
            <w:tcW w:w="981"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36.82%</w:t>
            </w:r>
          </w:p>
        </w:tc>
        <w:tc>
          <w:tcPr>
            <w:tcW w:w="1119"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11.92%</w:t>
            </w:r>
          </w:p>
        </w:tc>
        <w:tc>
          <w:tcPr>
            <w:tcW w:w="1095"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2"/>
                <w:szCs w:val="32"/>
                <w:lang w:val="zh-CN" w:eastAsia="zh-CN" w:bidi="zh-CN"/>
              </w:rPr>
            </w:pPr>
            <w:r>
              <w:rPr>
                <w:rFonts w:hint="eastAsia" w:ascii="微软雅黑" w:hAnsi="微软雅黑" w:eastAsia="微软雅黑" w:cs="微软雅黑"/>
                <w:i w:val="0"/>
                <w:iCs w:val="0"/>
                <w:color w:val="000000"/>
                <w:kern w:val="0"/>
                <w:sz w:val="22"/>
                <w:szCs w:val="22"/>
                <w:u w:val="none"/>
                <w:lang w:val="en-US" w:eastAsia="zh-CN" w:bidi="ar"/>
              </w:rPr>
              <w:t>0.42%</w:t>
            </w:r>
          </w:p>
        </w:tc>
        <w:tc>
          <w:tcPr>
            <w:tcW w:w="121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2"/>
                <w:szCs w:val="32"/>
                <w:lang w:val="zh-CN" w:eastAsia="zh-CN" w:bidi="zh-CN"/>
              </w:rPr>
            </w:pPr>
            <w:r>
              <w:rPr>
                <w:rFonts w:hint="eastAsia" w:ascii="微软雅黑" w:hAnsi="微软雅黑" w:eastAsia="微软雅黑" w:cs="微软雅黑"/>
                <w:i w:val="0"/>
                <w:iCs w:val="0"/>
                <w:color w:val="000000"/>
                <w:kern w:val="0"/>
                <w:sz w:val="22"/>
                <w:szCs w:val="22"/>
                <w:u w:val="none"/>
                <w:lang w:val="en-US" w:eastAsia="zh-CN" w:bidi="ar"/>
              </w:rPr>
              <w:t>0.42%</w:t>
            </w:r>
          </w:p>
        </w:tc>
        <w:tc>
          <w:tcPr>
            <w:tcW w:w="1149"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bCs/>
                <w:color w:val="000000"/>
                <w:w w:val="90"/>
                <w:kern w:val="2"/>
                <w:sz w:val="32"/>
                <w:szCs w:val="32"/>
                <w:lang w:val="zh-CN" w:eastAsia="zh-CN" w:bidi="zh-CN"/>
              </w:rPr>
            </w:pPr>
            <w:r>
              <w:rPr>
                <w:rFonts w:hint="eastAsia" w:ascii="微软雅黑" w:hAnsi="微软雅黑" w:eastAsia="微软雅黑" w:cs="微软雅黑"/>
                <w:i w:val="0"/>
                <w:iCs w:val="0"/>
                <w:color w:val="000000"/>
                <w:kern w:val="0"/>
                <w:sz w:val="22"/>
                <w:szCs w:val="22"/>
                <w:u w:val="none"/>
                <w:lang w:val="en-US" w:eastAsia="zh-CN" w:bidi="ar"/>
              </w:rPr>
              <w:t>87.24%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2004"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学生工作</w:t>
            </w:r>
          </w:p>
        </w:tc>
        <w:tc>
          <w:tcPr>
            <w:tcW w:w="1111"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50.00%</w:t>
            </w:r>
          </w:p>
        </w:tc>
        <w:tc>
          <w:tcPr>
            <w:tcW w:w="981"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34.52%</w:t>
            </w:r>
          </w:p>
        </w:tc>
        <w:tc>
          <w:tcPr>
            <w:tcW w:w="1119"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14.02%</w:t>
            </w:r>
          </w:p>
        </w:tc>
        <w:tc>
          <w:tcPr>
            <w:tcW w:w="1095"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2"/>
                <w:szCs w:val="32"/>
                <w:lang w:val="zh-CN" w:eastAsia="zh-CN" w:bidi="zh-CN"/>
              </w:rPr>
            </w:pPr>
            <w:r>
              <w:rPr>
                <w:rFonts w:hint="eastAsia" w:ascii="微软雅黑" w:hAnsi="微软雅黑" w:eastAsia="微软雅黑" w:cs="微软雅黑"/>
                <w:i w:val="0"/>
                <w:iCs w:val="0"/>
                <w:color w:val="000000"/>
                <w:kern w:val="0"/>
                <w:sz w:val="22"/>
                <w:szCs w:val="22"/>
                <w:u w:val="none"/>
                <w:lang w:val="en-US" w:eastAsia="zh-CN" w:bidi="ar"/>
              </w:rPr>
              <w:t>1.05%</w:t>
            </w:r>
          </w:p>
        </w:tc>
        <w:tc>
          <w:tcPr>
            <w:tcW w:w="121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2"/>
                <w:szCs w:val="32"/>
                <w:lang w:val="zh-CN" w:eastAsia="zh-CN" w:bidi="zh-CN"/>
              </w:rPr>
            </w:pPr>
            <w:r>
              <w:rPr>
                <w:rFonts w:hint="eastAsia" w:ascii="微软雅黑" w:hAnsi="微软雅黑" w:eastAsia="微软雅黑" w:cs="微软雅黑"/>
                <w:i w:val="0"/>
                <w:iCs w:val="0"/>
                <w:color w:val="000000"/>
                <w:kern w:val="0"/>
                <w:sz w:val="22"/>
                <w:szCs w:val="22"/>
                <w:u w:val="none"/>
                <w:lang w:val="en-US" w:eastAsia="zh-CN" w:bidi="ar"/>
              </w:rPr>
              <w:t>0.42%</w:t>
            </w:r>
          </w:p>
        </w:tc>
        <w:tc>
          <w:tcPr>
            <w:tcW w:w="1149"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bCs/>
                <w:color w:val="000000"/>
                <w:w w:val="90"/>
                <w:kern w:val="2"/>
                <w:sz w:val="32"/>
                <w:szCs w:val="32"/>
                <w:lang w:val="zh-CN" w:eastAsia="zh-CN" w:bidi="zh-CN"/>
              </w:rPr>
            </w:pPr>
            <w:r>
              <w:rPr>
                <w:rFonts w:hint="eastAsia" w:ascii="微软雅黑" w:hAnsi="微软雅黑" w:eastAsia="微软雅黑" w:cs="微软雅黑"/>
                <w:i w:val="0"/>
                <w:iCs w:val="0"/>
                <w:color w:val="000000"/>
                <w:kern w:val="0"/>
                <w:sz w:val="22"/>
                <w:szCs w:val="22"/>
                <w:u w:val="none"/>
                <w:lang w:val="en-US" w:eastAsia="zh-CN" w:bidi="ar"/>
              </w:rPr>
              <w:t>84.52%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2004" w:type="dxa"/>
            <w:tcBorders>
              <w:top w:val="single" w:color="4BACC6" w:sz="8" w:space="0"/>
              <w:left w:val="single" w:color="4BACC6" w:sz="8" w:space="0"/>
              <w:bottom w:val="single" w:color="4BACC6" w:sz="8" w:space="0"/>
              <w:right w:val="single" w:color="4BACC6" w:sz="8" w:space="0"/>
            </w:tcBorders>
            <w:shd w:val="clear" w:color="auto" w:fill="FFFFFF"/>
            <w:vAlign w:val="top"/>
          </w:tcPr>
          <w:p>
            <w:pPr>
              <w:keepNext w:val="0"/>
              <w:keepLines w:val="0"/>
              <w:widowControl/>
              <w:suppressLineNumbers w:val="0"/>
              <w:ind w:left="0" w:leftChars="0" w:right="0" w:rightChars="0"/>
              <w:jc w:val="center"/>
              <w:textAlignment w:val="top"/>
              <w:rPr>
                <w:rFonts w:hint="eastAsia" w:ascii="宋体" w:hAnsi="宋体" w:eastAsia="宋体" w:cs="宋体"/>
                <w:b/>
                <w:bCs/>
                <w:color w:val="000000"/>
                <w:w w:val="90"/>
                <w:kern w:val="2"/>
                <w:sz w:val="24"/>
                <w:szCs w:val="24"/>
                <w:lang w:val="en-US" w:eastAsia="zh-CN" w:bidi="zh-CN"/>
              </w:rPr>
            </w:pPr>
            <w:r>
              <w:rPr>
                <w:rFonts w:hint="eastAsia" w:ascii="微软雅黑" w:hAnsi="微软雅黑" w:eastAsia="微软雅黑" w:cs="微软雅黑"/>
                <w:b/>
                <w:bCs/>
                <w:i w:val="0"/>
                <w:iCs w:val="0"/>
                <w:color w:val="000000"/>
                <w:kern w:val="0"/>
                <w:sz w:val="24"/>
                <w:szCs w:val="24"/>
                <w:u w:val="none"/>
                <w:lang w:val="en-US" w:eastAsia="zh-CN" w:bidi="ar"/>
              </w:rPr>
              <w:t>总体平均值</w:t>
            </w:r>
          </w:p>
        </w:tc>
        <w:tc>
          <w:tcPr>
            <w:tcW w:w="1111" w:type="dxa"/>
            <w:tcBorders>
              <w:top w:val="single" w:color="4BACC6" w:sz="8" w:space="0"/>
              <w:left w:val="single" w:color="4BACC6" w:sz="8" w:space="0"/>
              <w:bottom w:val="single" w:color="4BACC6" w:sz="8" w:space="0"/>
              <w:right w:val="single" w:color="4BACC6" w:sz="8" w:space="0"/>
            </w:tcBorders>
            <w:shd w:val="clear" w:color="auto" w:fill="FFFFFF"/>
            <w:vAlign w:val="top"/>
          </w:tcPr>
          <w:p>
            <w:pPr>
              <w:keepNext w:val="0"/>
              <w:keepLines w:val="0"/>
              <w:widowControl/>
              <w:suppressLineNumbers w:val="0"/>
              <w:ind w:left="0" w:leftChars="0" w:right="0" w:rightChars="0"/>
              <w:jc w:val="center"/>
              <w:textAlignment w:val="top"/>
              <w:rPr>
                <w:rFonts w:hint="eastAsia" w:ascii="宋体" w:hAnsi="宋体" w:eastAsia="宋体" w:cs="宋体"/>
                <w:b/>
                <w:bCs/>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50.91%</w:t>
            </w:r>
          </w:p>
        </w:tc>
        <w:tc>
          <w:tcPr>
            <w:tcW w:w="981" w:type="dxa"/>
            <w:tcBorders>
              <w:top w:val="single" w:color="4BACC6" w:sz="8" w:space="0"/>
              <w:left w:val="single" w:color="4BACC6" w:sz="8" w:space="0"/>
              <w:bottom w:val="single" w:color="4BACC6" w:sz="8" w:space="0"/>
              <w:right w:val="single" w:color="4BACC6" w:sz="8" w:space="0"/>
            </w:tcBorders>
            <w:shd w:val="clear" w:color="auto" w:fill="FFFFFF"/>
            <w:vAlign w:val="top"/>
          </w:tcPr>
          <w:p>
            <w:pPr>
              <w:keepNext w:val="0"/>
              <w:keepLines w:val="0"/>
              <w:widowControl/>
              <w:suppressLineNumbers w:val="0"/>
              <w:ind w:left="0" w:leftChars="0" w:right="0" w:rightChars="0"/>
              <w:jc w:val="center"/>
              <w:textAlignment w:val="top"/>
              <w:rPr>
                <w:rFonts w:hint="eastAsia" w:ascii="宋体" w:hAnsi="宋体" w:eastAsia="宋体" w:cs="宋体"/>
                <w:b/>
                <w:bCs/>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35.98%</w:t>
            </w:r>
          </w:p>
        </w:tc>
        <w:tc>
          <w:tcPr>
            <w:tcW w:w="1119" w:type="dxa"/>
            <w:tcBorders>
              <w:top w:val="single" w:color="4BACC6" w:sz="8" w:space="0"/>
              <w:left w:val="single" w:color="4BACC6" w:sz="8" w:space="0"/>
              <w:bottom w:val="single" w:color="4BACC6" w:sz="8" w:space="0"/>
              <w:right w:val="single" w:color="4BACC6" w:sz="8" w:space="0"/>
            </w:tcBorders>
            <w:shd w:val="clear" w:color="auto" w:fill="FFFFFF"/>
            <w:vAlign w:val="top"/>
          </w:tcPr>
          <w:p>
            <w:pPr>
              <w:keepNext w:val="0"/>
              <w:keepLines w:val="0"/>
              <w:widowControl/>
              <w:suppressLineNumbers w:val="0"/>
              <w:ind w:left="0" w:leftChars="0" w:right="0" w:rightChars="0"/>
              <w:jc w:val="center"/>
              <w:textAlignment w:val="top"/>
              <w:rPr>
                <w:rFonts w:hint="eastAsia" w:ascii="宋体" w:hAnsi="宋体" w:eastAsia="宋体" w:cs="宋体"/>
                <w:b/>
                <w:bCs/>
                <w:color w:val="000000"/>
                <w:w w:val="90"/>
                <w:kern w:val="2"/>
                <w:sz w:val="32"/>
                <w:szCs w:val="32"/>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11.99%</w:t>
            </w:r>
          </w:p>
        </w:tc>
        <w:tc>
          <w:tcPr>
            <w:tcW w:w="1095" w:type="dxa"/>
            <w:tcBorders>
              <w:top w:val="single" w:color="4BACC6" w:sz="8" w:space="0"/>
              <w:left w:val="single" w:color="4BACC6" w:sz="8" w:space="0"/>
              <w:bottom w:val="single" w:color="4BACC6" w:sz="8" w:space="0"/>
              <w:right w:val="single" w:color="4BACC6" w:sz="8" w:space="0"/>
            </w:tcBorders>
            <w:shd w:val="clear" w:color="auto" w:fill="FFFFFF"/>
            <w:vAlign w:val="top"/>
          </w:tcPr>
          <w:p>
            <w:pPr>
              <w:keepNext w:val="0"/>
              <w:keepLines w:val="0"/>
              <w:widowControl/>
              <w:suppressLineNumbers w:val="0"/>
              <w:ind w:left="0" w:leftChars="0" w:right="0" w:rightChars="0"/>
              <w:jc w:val="center"/>
              <w:textAlignment w:val="top"/>
              <w:rPr>
                <w:rFonts w:hint="eastAsia" w:ascii="宋体" w:hAnsi="宋体" w:eastAsia="宋体" w:cs="宋体"/>
                <w:b/>
                <w:bCs/>
                <w:color w:val="000000"/>
                <w:w w:val="90"/>
                <w:kern w:val="2"/>
                <w:sz w:val="32"/>
                <w:szCs w:val="32"/>
                <w:lang w:val="zh-CN" w:eastAsia="zh-CN" w:bidi="zh-CN"/>
              </w:rPr>
            </w:pPr>
            <w:r>
              <w:rPr>
                <w:rFonts w:hint="eastAsia" w:ascii="微软雅黑" w:hAnsi="微软雅黑" w:eastAsia="微软雅黑" w:cs="微软雅黑"/>
                <w:i w:val="0"/>
                <w:iCs w:val="0"/>
                <w:color w:val="000000"/>
                <w:kern w:val="0"/>
                <w:sz w:val="22"/>
                <w:szCs w:val="22"/>
                <w:u w:val="none"/>
                <w:lang w:val="en-US" w:eastAsia="zh-CN" w:bidi="ar"/>
              </w:rPr>
              <w:t>0.63%</w:t>
            </w:r>
          </w:p>
        </w:tc>
        <w:tc>
          <w:tcPr>
            <w:tcW w:w="1212" w:type="dxa"/>
            <w:tcBorders>
              <w:top w:val="single" w:color="4BACC6" w:sz="8" w:space="0"/>
              <w:left w:val="single" w:color="4BACC6" w:sz="8" w:space="0"/>
              <w:bottom w:val="single" w:color="4BACC6" w:sz="8" w:space="0"/>
              <w:right w:val="single" w:color="4BACC6" w:sz="8" w:space="0"/>
            </w:tcBorders>
            <w:shd w:val="clear" w:color="auto" w:fill="FFFFFF"/>
            <w:vAlign w:val="top"/>
          </w:tcPr>
          <w:p>
            <w:pPr>
              <w:keepNext w:val="0"/>
              <w:keepLines w:val="0"/>
              <w:widowControl/>
              <w:suppressLineNumbers w:val="0"/>
              <w:ind w:left="0" w:leftChars="0" w:right="0" w:rightChars="0"/>
              <w:jc w:val="center"/>
              <w:textAlignment w:val="top"/>
              <w:rPr>
                <w:rFonts w:hint="eastAsia" w:ascii="宋体" w:hAnsi="宋体" w:eastAsia="宋体" w:cs="宋体"/>
                <w:b/>
                <w:bCs/>
                <w:color w:val="000000"/>
                <w:w w:val="90"/>
                <w:kern w:val="2"/>
                <w:sz w:val="32"/>
                <w:szCs w:val="32"/>
                <w:lang w:val="zh-CN" w:eastAsia="zh-CN" w:bidi="zh-CN"/>
              </w:rPr>
            </w:pPr>
            <w:r>
              <w:rPr>
                <w:rFonts w:hint="eastAsia" w:ascii="微软雅黑" w:hAnsi="微软雅黑" w:eastAsia="微软雅黑" w:cs="微软雅黑"/>
                <w:i w:val="0"/>
                <w:iCs w:val="0"/>
                <w:color w:val="000000"/>
                <w:kern w:val="0"/>
                <w:sz w:val="22"/>
                <w:szCs w:val="22"/>
                <w:u w:val="none"/>
                <w:lang w:val="en-US" w:eastAsia="zh-CN" w:bidi="ar"/>
              </w:rPr>
              <w:t>0.49%</w:t>
            </w:r>
          </w:p>
        </w:tc>
        <w:tc>
          <w:tcPr>
            <w:tcW w:w="1149" w:type="dxa"/>
            <w:tcBorders>
              <w:top w:val="single" w:color="4BACC6" w:sz="8" w:space="0"/>
              <w:left w:val="single" w:color="4BACC6" w:sz="8" w:space="0"/>
              <w:bottom w:val="single" w:color="4BACC6" w:sz="8" w:space="0"/>
              <w:right w:val="single" w:color="4BACC6" w:sz="8" w:space="0"/>
            </w:tcBorders>
            <w:shd w:val="clear" w:color="auto" w:fill="FFFFFF"/>
            <w:vAlign w:val="top"/>
          </w:tcPr>
          <w:p>
            <w:pPr>
              <w:keepNext w:val="0"/>
              <w:keepLines w:val="0"/>
              <w:widowControl/>
              <w:suppressLineNumbers w:val="0"/>
              <w:ind w:left="0" w:leftChars="0" w:right="0" w:rightChars="0"/>
              <w:jc w:val="center"/>
              <w:textAlignment w:val="top"/>
              <w:rPr>
                <w:rFonts w:hint="eastAsia" w:ascii="宋体" w:hAnsi="宋体" w:eastAsia="宋体" w:cs="宋体"/>
                <w:b/>
                <w:bCs/>
                <w:color w:val="000000"/>
                <w:w w:val="90"/>
                <w:kern w:val="2"/>
                <w:sz w:val="32"/>
                <w:szCs w:val="32"/>
                <w:lang w:val="zh-CN" w:eastAsia="zh-CN" w:bidi="zh-CN"/>
              </w:rPr>
            </w:pPr>
            <w:r>
              <w:rPr>
                <w:rFonts w:hint="eastAsia" w:ascii="微软雅黑" w:hAnsi="微软雅黑" w:eastAsia="微软雅黑" w:cs="微软雅黑"/>
                <w:b/>
                <w:bCs/>
                <w:i w:val="0"/>
                <w:iCs w:val="0"/>
                <w:color w:val="000000"/>
                <w:kern w:val="0"/>
                <w:sz w:val="22"/>
                <w:szCs w:val="22"/>
                <w:u w:val="none"/>
                <w:lang w:val="en-US" w:eastAsia="zh-CN" w:bidi="ar"/>
              </w:rPr>
              <w:t>86.89%</w:t>
            </w:r>
          </w:p>
        </w:tc>
      </w:tr>
    </w:tbl>
    <w:p>
      <w:pPr>
        <w:pStyle w:val="3"/>
        <w:keepNext/>
        <w:keepLines/>
        <w:pageBreakBefore w:val="0"/>
        <w:widowControl w:val="0"/>
        <w:kinsoku/>
        <w:wordWrap/>
        <w:overflowPunct/>
        <w:topLinePunct w:val="0"/>
        <w:autoSpaceDE w:val="0"/>
        <w:autoSpaceDN w:val="0"/>
        <w:bidi w:val="0"/>
        <w:adjustRightInd/>
        <w:snapToGrid/>
        <w:spacing w:before="0" w:beforeLines="0" w:after="0" w:afterLines="0" w:line="240" w:lineRule="auto"/>
        <w:ind w:firstLine="640" w:firstLineChars="200"/>
        <w:jc w:val="both"/>
        <w:textAlignment w:val="auto"/>
        <w:rPr>
          <w:rFonts w:hint="eastAsia" w:ascii="黑体" w:hAnsi="黑体" w:eastAsia="黑体" w:cs="黑体"/>
          <w:b w:val="0"/>
          <w:bCs/>
          <w:lang w:val="en-US" w:eastAsia="zh-CN"/>
        </w:rPr>
      </w:pPr>
    </w:p>
    <w:p>
      <w:pPr>
        <w:pStyle w:val="3"/>
        <w:keepNext/>
        <w:keepLines/>
        <w:pageBreakBefore w:val="0"/>
        <w:widowControl w:val="0"/>
        <w:kinsoku/>
        <w:wordWrap/>
        <w:overflowPunct/>
        <w:topLinePunct w:val="0"/>
        <w:autoSpaceDE w:val="0"/>
        <w:autoSpaceDN w:val="0"/>
        <w:bidi w:val="0"/>
        <w:adjustRightInd/>
        <w:snapToGrid/>
        <w:spacing w:before="0" w:beforeLines="0" w:after="0" w:afterLines="0" w:line="240" w:lineRule="auto"/>
        <w:ind w:firstLine="640" w:firstLineChars="200"/>
        <w:jc w:val="both"/>
        <w:textAlignment w:val="auto"/>
        <w:rPr>
          <w:rFonts w:hint="eastAsia" w:ascii="黑体" w:hAnsi="黑体" w:eastAsia="黑体" w:cs="黑体"/>
          <w:b w:val="0"/>
          <w:bCs/>
          <w:lang w:val="en-US" w:eastAsia="zh-CN"/>
        </w:rPr>
      </w:pPr>
      <w:bookmarkStart w:id="181" w:name="_Toc30570"/>
      <w:r>
        <w:rPr>
          <w:rFonts w:hint="eastAsia" w:ascii="黑体" w:hAnsi="黑体" w:eastAsia="黑体" w:cs="黑体"/>
          <w:b w:val="0"/>
          <w:bCs/>
          <w:lang w:val="en-US" w:eastAsia="zh-CN"/>
        </w:rPr>
        <w:t>五、毕业生对学校培养结果反馈</w:t>
      </w:r>
      <w:bookmarkEnd w:id="181"/>
    </w:p>
    <w:p>
      <w:pPr>
        <w:pStyle w:val="4"/>
        <w:keepNext/>
        <w:keepLines/>
        <w:pageBreakBefore w:val="0"/>
        <w:widowControl w:val="0"/>
        <w:kinsoku/>
        <w:wordWrap/>
        <w:overflowPunct/>
        <w:topLinePunct w:val="0"/>
        <w:autoSpaceDE w:val="0"/>
        <w:autoSpaceDN w:val="0"/>
        <w:bidi w:val="0"/>
        <w:adjustRightInd/>
        <w:snapToGrid/>
        <w:spacing w:before="157" w:beforeLines="50" w:after="157" w:afterLines="50" w:line="600" w:lineRule="exact"/>
        <w:ind w:firstLine="640" w:firstLineChars="200"/>
        <w:jc w:val="both"/>
        <w:textAlignment w:val="auto"/>
        <w:rPr>
          <w:rFonts w:hint="eastAsia" w:ascii="楷体" w:hAnsi="楷体" w:eastAsia="楷体" w:cs="楷体"/>
          <w:b w:val="0"/>
          <w:bCs/>
          <w:lang w:val="en-US" w:eastAsia="zh-CN"/>
        </w:rPr>
      </w:pPr>
      <w:bookmarkStart w:id="182" w:name="_bookmark176"/>
      <w:bookmarkEnd w:id="182"/>
      <w:bookmarkStart w:id="183" w:name="（一）知识"/>
      <w:bookmarkEnd w:id="183"/>
      <w:bookmarkStart w:id="184" w:name="_Toc31237"/>
      <w:r>
        <w:rPr>
          <w:rFonts w:hint="eastAsia" w:ascii="楷体" w:hAnsi="楷体" w:eastAsia="楷体" w:cs="楷体"/>
          <w:b w:val="0"/>
          <w:bCs/>
          <w:lang w:val="en-US" w:eastAsia="zh-CN"/>
        </w:rPr>
        <w:t>（一）知识</w:t>
      </w:r>
      <w:bookmarkEnd w:id="184"/>
    </w:p>
    <w:p>
      <w:pPr>
        <w:pStyle w:val="7"/>
        <w:spacing w:before="127" w:line="364" w:lineRule="auto"/>
        <w:ind w:left="220" w:right="357" w:firstLine="640"/>
        <w:jc w:val="both"/>
        <w:rPr>
          <w:rFonts w:hint="eastAsia" w:ascii="仿宋_GB2312" w:eastAsia="仿宋_GB2312" w:cs="仿宋" w:hAnsiTheme="minorEastAsia"/>
          <w:sz w:val="32"/>
          <w:szCs w:val="32"/>
          <w:lang w:val="en-US" w:eastAsia="zh-CN" w:bidi="zh-CN"/>
        </w:rPr>
      </w:pPr>
      <w:r>
        <w:rPr>
          <w:rFonts w:hint="eastAsia" w:ascii="仿宋_GB2312" w:eastAsia="仿宋_GB2312" w:cs="仿宋" w:hAnsiTheme="minorEastAsia"/>
          <w:sz w:val="32"/>
          <w:szCs w:val="32"/>
          <w:lang w:val="en-US" w:eastAsia="zh-CN" w:bidi="zh-CN"/>
        </w:rPr>
        <w:t>调查结果显示，2022届毕业生对在校所学知识的总体评价为4.49分（满分为5分）。其中，2022届毕业生对基础知识评价平均得分为4.49，对专业知识评价平均得分为4.50，对跨学科知识评价平均得分为4.48。详细情况见表7-3所示。</w:t>
      </w:r>
    </w:p>
    <w:p>
      <w:pPr>
        <w:pStyle w:val="7"/>
        <w:spacing w:before="127" w:line="364" w:lineRule="auto"/>
        <w:ind w:left="220" w:right="357" w:firstLine="640"/>
        <w:jc w:val="both"/>
        <w:rPr>
          <w:rFonts w:hint="eastAsia" w:ascii="仿宋_GB2312" w:eastAsia="仿宋_GB2312" w:cs="仿宋" w:hAnsiTheme="minorEastAsia"/>
          <w:sz w:val="32"/>
          <w:szCs w:val="32"/>
          <w:lang w:val="en-US" w:eastAsia="zh-CN" w:bidi="zh-CN"/>
        </w:rPr>
      </w:pPr>
    </w:p>
    <w:p>
      <w:pPr>
        <w:pStyle w:val="7"/>
        <w:spacing w:before="127" w:line="364" w:lineRule="auto"/>
        <w:ind w:left="220" w:right="357" w:firstLine="640"/>
        <w:jc w:val="both"/>
        <w:rPr>
          <w:rFonts w:hint="eastAsia" w:ascii="仿宋_GB2312" w:eastAsia="仿宋_GB2312" w:cs="仿宋" w:hAnsiTheme="minorEastAsia"/>
          <w:sz w:val="32"/>
          <w:szCs w:val="32"/>
          <w:lang w:val="en-US" w:eastAsia="zh-CN" w:bidi="zh-CN"/>
        </w:rPr>
      </w:pP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rPr>
          <w:rFonts w:hint="default" w:ascii="楷体" w:hAnsi="楷体" w:eastAsia="楷体" w:cs="楷体"/>
          <w:b/>
          <w:bCs/>
          <w:sz w:val="28"/>
          <w:szCs w:val="28"/>
          <w:lang w:val="en-US" w:eastAsia="zh-CN"/>
        </w:rPr>
      </w:pPr>
      <w:r>
        <w:rPr>
          <w:rFonts w:hint="eastAsia" w:ascii="楷体" w:hAnsi="楷体" w:eastAsia="楷体" w:cs="楷体"/>
          <w:b/>
          <w:bCs/>
          <w:sz w:val="28"/>
          <w:szCs w:val="28"/>
          <w:lang w:val="zh-CN" w:eastAsia="zh-CN"/>
        </w:rPr>
        <w:t>表</w:t>
      </w:r>
      <w:r>
        <w:rPr>
          <w:rFonts w:hint="eastAsia" w:ascii="楷体" w:hAnsi="楷体" w:eastAsia="楷体" w:cs="楷体"/>
          <w:b/>
          <w:bCs/>
          <w:sz w:val="28"/>
          <w:szCs w:val="28"/>
          <w:lang w:val="en-US" w:eastAsia="zh-CN"/>
        </w:rPr>
        <w:t>7</w:t>
      </w:r>
      <w:r>
        <w:rPr>
          <w:rFonts w:hint="eastAsia" w:ascii="楷体" w:hAnsi="楷体" w:eastAsia="楷体" w:cs="楷体"/>
          <w:b/>
          <w:bCs/>
          <w:sz w:val="28"/>
          <w:szCs w:val="28"/>
          <w:lang w:val="zh-CN" w:eastAsia="zh-CN"/>
        </w:rPr>
        <w:t>-</w:t>
      </w:r>
      <w:bookmarkStart w:id="185" w:name="_Toc31921"/>
      <w:r>
        <w:rPr>
          <w:rFonts w:hint="eastAsia" w:ascii="楷体" w:hAnsi="楷体" w:eastAsia="楷体" w:cs="楷体"/>
          <w:b/>
          <w:bCs/>
          <w:sz w:val="28"/>
          <w:szCs w:val="28"/>
          <w:lang w:val="en-US" w:eastAsia="zh-CN"/>
        </w:rPr>
        <w:t>3  毕业生对在校所学知识的评价</w:t>
      </w:r>
      <w:bookmarkEnd w:id="185"/>
    </w:p>
    <w:tbl>
      <w:tblPr>
        <w:tblStyle w:val="19"/>
        <w:tblW w:w="95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0"/>
        <w:gridCol w:w="1717"/>
        <w:gridCol w:w="1478"/>
        <w:gridCol w:w="1650"/>
        <w:gridCol w:w="1668"/>
        <w:gridCol w:w="1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1740" w:type="dxa"/>
            <w:tcBorders>
              <w:top w:val="single" w:color="4BACC6" w:sz="8" w:space="0"/>
              <w:left w:val="single" w:color="4BACC6" w:sz="8" w:space="0"/>
              <w:bottom w:val="single" w:color="FFFFFF" w:sz="18" w:space="0"/>
              <w:right w:val="single" w:color="4BACC6" w:sz="8" w:space="0"/>
              <w:insideV w:val="nil"/>
            </w:tcBorders>
            <w:shd w:val="clear" w:color="auto" w:fill="4BACC6"/>
            <w:vAlign w:val="center"/>
          </w:tcPr>
          <w:p>
            <w:pPr>
              <w:pStyle w:val="18"/>
              <w:keepNext w:val="0"/>
              <w:keepLines w:val="0"/>
              <w:pageBreakBefore w:val="0"/>
              <w:widowControl w:val="0"/>
              <w:kinsoku/>
              <w:wordWrap/>
              <w:overflowPunct/>
              <w:topLinePunct w:val="0"/>
              <w:autoSpaceDE w:val="0"/>
              <w:autoSpaceDN w:val="0"/>
              <w:bidi w:val="0"/>
              <w:adjustRightInd/>
              <w:snapToGrid w:val="0"/>
              <w:spacing w:before="0"/>
              <w:ind w:left="0" w:leftChars="0" w:right="0" w:rightChars="0"/>
              <w:jc w:val="center"/>
              <w:textAlignment w:val="auto"/>
              <w:rPr>
                <w:rFonts w:hint="eastAsia" w:ascii="宋体" w:hAnsi="宋体" w:eastAsia="宋体" w:cs="宋体"/>
                <w:b/>
                <w:bCs w:val="0"/>
                <w:color w:val="FFFFFF"/>
                <w:kern w:val="0"/>
                <w:sz w:val="24"/>
                <w:szCs w:val="24"/>
                <w:lang w:val="en-US" w:eastAsia="zh-CN" w:bidi="zh-CN"/>
              </w:rPr>
            </w:pPr>
            <w:r>
              <w:rPr>
                <w:rFonts w:hint="eastAsia" w:ascii="宋体" w:hAnsi="宋体" w:eastAsia="宋体" w:cs="宋体"/>
                <w:b/>
                <w:bCs w:val="0"/>
                <w:color w:val="FFFFFF"/>
                <w:kern w:val="0"/>
                <w:sz w:val="24"/>
                <w:szCs w:val="24"/>
                <w:lang w:val="en-US" w:eastAsia="zh-CN" w:bidi="zh-CN"/>
              </w:rPr>
              <w:t>知识</w:t>
            </w:r>
          </w:p>
        </w:tc>
        <w:tc>
          <w:tcPr>
            <w:tcW w:w="1717" w:type="dxa"/>
            <w:tcBorders>
              <w:top w:val="single" w:color="4BACC6" w:sz="8" w:space="0"/>
              <w:left w:val="single" w:color="4BACC6" w:sz="8" w:space="0"/>
              <w:bottom w:val="single" w:color="FFFFFF" w:sz="18" w:space="0"/>
              <w:right w:val="single" w:color="4BACC6" w:sz="8" w:space="0"/>
              <w:insideV w:val="nil"/>
            </w:tcBorders>
            <w:shd w:val="clear" w:color="auto" w:fill="4BACC6"/>
            <w:vAlign w:val="center"/>
          </w:tcPr>
          <w:p>
            <w:pPr>
              <w:pStyle w:val="18"/>
              <w:keepNext w:val="0"/>
              <w:keepLines w:val="0"/>
              <w:pageBreakBefore w:val="0"/>
              <w:widowControl w:val="0"/>
              <w:kinsoku/>
              <w:wordWrap/>
              <w:overflowPunct/>
              <w:topLinePunct w:val="0"/>
              <w:autoSpaceDE w:val="0"/>
              <w:autoSpaceDN w:val="0"/>
              <w:bidi w:val="0"/>
              <w:adjustRightInd/>
              <w:snapToGrid w:val="0"/>
              <w:spacing w:before="0"/>
              <w:ind w:left="0" w:leftChars="0" w:right="0" w:rightChars="0"/>
              <w:jc w:val="center"/>
              <w:textAlignment w:val="auto"/>
              <w:rPr>
                <w:rFonts w:hint="eastAsia" w:ascii="宋体" w:hAnsi="宋体" w:eastAsia="宋体" w:cs="宋体"/>
                <w:b/>
                <w:bCs w:val="0"/>
                <w:color w:val="FFFFFF"/>
                <w:kern w:val="0"/>
                <w:sz w:val="24"/>
                <w:szCs w:val="24"/>
                <w:lang w:val="en-US" w:eastAsia="zh-CN" w:bidi="zh-CN"/>
              </w:rPr>
            </w:pPr>
            <w:r>
              <w:rPr>
                <w:rFonts w:hint="eastAsia" w:ascii="宋体" w:hAnsi="宋体" w:eastAsia="宋体" w:cs="宋体"/>
                <w:b/>
                <w:bCs w:val="0"/>
                <w:color w:val="FFFFFF"/>
                <w:w w:val="80"/>
                <w:kern w:val="0"/>
                <w:sz w:val="24"/>
                <w:szCs w:val="24"/>
                <w:lang w:val="en-US" w:eastAsia="zh-CN" w:bidi="zh-CN"/>
              </w:rPr>
              <w:t>课程安排（内容、时间等）合理性</w:t>
            </w:r>
          </w:p>
        </w:tc>
        <w:tc>
          <w:tcPr>
            <w:tcW w:w="1478" w:type="dxa"/>
            <w:tcBorders>
              <w:top w:val="single" w:color="4BACC6" w:sz="8" w:space="0"/>
              <w:left w:val="single" w:color="4BACC6" w:sz="8" w:space="0"/>
              <w:bottom w:val="single" w:color="FFFFFF" w:sz="18" w:space="0"/>
              <w:right w:val="single" w:color="4BACC6" w:sz="8" w:space="0"/>
              <w:insideV w:val="nil"/>
            </w:tcBorders>
            <w:shd w:val="clear" w:color="auto" w:fill="4BACC6"/>
            <w:vAlign w:val="center"/>
          </w:tcPr>
          <w:p>
            <w:pPr>
              <w:pStyle w:val="18"/>
              <w:keepNext w:val="0"/>
              <w:keepLines w:val="0"/>
              <w:pageBreakBefore w:val="0"/>
              <w:widowControl w:val="0"/>
              <w:kinsoku/>
              <w:wordWrap/>
              <w:overflowPunct/>
              <w:topLinePunct w:val="0"/>
              <w:autoSpaceDE w:val="0"/>
              <w:autoSpaceDN w:val="0"/>
              <w:bidi w:val="0"/>
              <w:adjustRightInd/>
              <w:snapToGrid w:val="0"/>
              <w:spacing w:before="0"/>
              <w:ind w:left="0" w:leftChars="0" w:right="0" w:rightChars="0"/>
              <w:jc w:val="center"/>
              <w:textAlignment w:val="auto"/>
              <w:rPr>
                <w:rFonts w:hint="eastAsia" w:ascii="宋体" w:hAnsi="宋体" w:eastAsia="宋体" w:cs="宋体"/>
                <w:b/>
                <w:bCs w:val="0"/>
                <w:color w:val="FFFFFF"/>
                <w:kern w:val="0"/>
                <w:sz w:val="24"/>
                <w:szCs w:val="24"/>
                <w:lang w:val="en-US" w:eastAsia="zh-CN" w:bidi="zh-CN"/>
              </w:rPr>
            </w:pPr>
            <w:r>
              <w:rPr>
                <w:rFonts w:hint="eastAsia" w:ascii="宋体" w:hAnsi="宋体" w:eastAsia="宋体" w:cs="宋体"/>
                <w:b/>
                <w:bCs w:val="0"/>
                <w:color w:val="FFFFFF"/>
                <w:kern w:val="0"/>
                <w:sz w:val="24"/>
                <w:szCs w:val="24"/>
                <w:lang w:val="en-US" w:eastAsia="zh-CN" w:bidi="zh-CN"/>
              </w:rPr>
              <w:t>内容实用性</w:t>
            </w:r>
          </w:p>
        </w:tc>
        <w:tc>
          <w:tcPr>
            <w:tcW w:w="1650" w:type="dxa"/>
            <w:tcBorders>
              <w:top w:val="single" w:color="4BACC6" w:sz="8" w:space="0"/>
              <w:left w:val="single" w:color="4BACC6" w:sz="8" w:space="0"/>
              <w:bottom w:val="single" w:color="FFFFFF" w:sz="18" w:space="0"/>
              <w:right w:val="single" w:color="4BACC6" w:sz="8" w:space="0"/>
              <w:insideV w:val="nil"/>
            </w:tcBorders>
            <w:shd w:val="clear" w:color="auto" w:fill="4BACC6"/>
            <w:vAlign w:val="center"/>
          </w:tcPr>
          <w:p>
            <w:pPr>
              <w:pStyle w:val="18"/>
              <w:keepNext w:val="0"/>
              <w:keepLines w:val="0"/>
              <w:pageBreakBefore w:val="0"/>
              <w:widowControl w:val="0"/>
              <w:kinsoku/>
              <w:wordWrap/>
              <w:overflowPunct/>
              <w:topLinePunct w:val="0"/>
              <w:autoSpaceDE w:val="0"/>
              <w:autoSpaceDN w:val="0"/>
              <w:bidi w:val="0"/>
              <w:adjustRightInd/>
              <w:snapToGrid w:val="0"/>
              <w:spacing w:before="0"/>
              <w:ind w:left="0" w:leftChars="0" w:right="0" w:rightChars="0"/>
              <w:jc w:val="center"/>
              <w:textAlignment w:val="auto"/>
              <w:rPr>
                <w:rFonts w:hint="eastAsia" w:ascii="宋体" w:hAnsi="宋体" w:eastAsia="宋体" w:cs="宋体"/>
                <w:b/>
                <w:bCs w:val="0"/>
                <w:color w:val="FFFFFF"/>
                <w:kern w:val="0"/>
                <w:sz w:val="24"/>
                <w:szCs w:val="24"/>
                <w:lang w:val="en-US" w:eastAsia="zh-CN" w:bidi="zh-CN"/>
              </w:rPr>
            </w:pPr>
            <w:r>
              <w:rPr>
                <w:rFonts w:hint="eastAsia" w:ascii="宋体" w:hAnsi="宋体" w:eastAsia="宋体" w:cs="宋体"/>
                <w:b/>
                <w:bCs w:val="0"/>
                <w:color w:val="FFFFFF"/>
                <w:kern w:val="0"/>
                <w:sz w:val="24"/>
                <w:szCs w:val="24"/>
                <w:lang w:val="en-US" w:eastAsia="zh-CN" w:bidi="zh-CN"/>
              </w:rPr>
              <w:t>内容新颖性</w:t>
            </w:r>
          </w:p>
        </w:tc>
        <w:tc>
          <w:tcPr>
            <w:tcW w:w="1668" w:type="dxa"/>
            <w:tcBorders>
              <w:top w:val="single" w:color="4BACC6" w:sz="8" w:space="0"/>
              <w:left w:val="single" w:color="4BACC6" w:sz="8" w:space="0"/>
              <w:bottom w:val="single" w:color="FFFFFF" w:sz="18" w:space="0"/>
              <w:right w:val="single" w:color="4BACC6" w:sz="8" w:space="0"/>
              <w:insideV w:val="nil"/>
            </w:tcBorders>
            <w:shd w:val="clear" w:color="auto" w:fill="4BACC6"/>
            <w:vAlign w:val="center"/>
          </w:tcPr>
          <w:p>
            <w:pPr>
              <w:pStyle w:val="18"/>
              <w:keepNext w:val="0"/>
              <w:keepLines w:val="0"/>
              <w:pageBreakBefore w:val="0"/>
              <w:widowControl w:val="0"/>
              <w:kinsoku/>
              <w:wordWrap/>
              <w:overflowPunct/>
              <w:topLinePunct w:val="0"/>
              <w:autoSpaceDE w:val="0"/>
              <w:autoSpaceDN w:val="0"/>
              <w:bidi w:val="0"/>
              <w:adjustRightInd/>
              <w:snapToGrid w:val="0"/>
              <w:spacing w:before="0"/>
              <w:ind w:left="0" w:leftChars="0" w:right="0" w:rightChars="0"/>
              <w:jc w:val="center"/>
              <w:textAlignment w:val="auto"/>
              <w:rPr>
                <w:rFonts w:hint="eastAsia" w:ascii="宋体" w:hAnsi="宋体" w:eastAsia="宋体" w:cs="宋体"/>
                <w:b/>
                <w:bCs w:val="0"/>
                <w:color w:val="FFFFFF"/>
                <w:kern w:val="0"/>
                <w:sz w:val="24"/>
                <w:szCs w:val="24"/>
                <w:lang w:val="en-US" w:eastAsia="zh-CN" w:bidi="zh-CN"/>
              </w:rPr>
            </w:pPr>
            <w:r>
              <w:rPr>
                <w:rFonts w:hint="eastAsia" w:ascii="宋体" w:hAnsi="宋体" w:eastAsia="宋体" w:cs="宋体"/>
                <w:b/>
                <w:bCs w:val="0"/>
                <w:color w:val="FFFFFF"/>
                <w:kern w:val="0"/>
                <w:sz w:val="24"/>
                <w:szCs w:val="24"/>
                <w:lang w:val="en-US" w:eastAsia="zh-CN" w:bidi="zh-CN"/>
              </w:rPr>
              <w:t>理论联系实际</w:t>
            </w:r>
          </w:p>
        </w:tc>
        <w:tc>
          <w:tcPr>
            <w:tcW w:w="1256" w:type="dxa"/>
            <w:tcBorders>
              <w:top w:val="single" w:color="4BACC6" w:sz="8" w:space="0"/>
              <w:left w:val="single" w:color="4BACC6" w:sz="8" w:space="0"/>
              <w:bottom w:val="single" w:color="FFFFFF" w:sz="18" w:space="0"/>
              <w:right w:val="single" w:color="4BACC6" w:sz="8" w:space="0"/>
              <w:insideV w:val="nil"/>
            </w:tcBorders>
            <w:shd w:val="clear" w:color="auto" w:fill="4BACC6"/>
            <w:vAlign w:val="center"/>
          </w:tcPr>
          <w:p>
            <w:pPr>
              <w:pStyle w:val="18"/>
              <w:keepNext w:val="0"/>
              <w:keepLines w:val="0"/>
              <w:pageBreakBefore w:val="0"/>
              <w:widowControl w:val="0"/>
              <w:kinsoku/>
              <w:wordWrap/>
              <w:overflowPunct/>
              <w:topLinePunct w:val="0"/>
              <w:autoSpaceDE w:val="0"/>
              <w:autoSpaceDN w:val="0"/>
              <w:bidi w:val="0"/>
              <w:adjustRightInd/>
              <w:snapToGrid w:val="0"/>
              <w:spacing w:before="0"/>
              <w:ind w:left="0" w:leftChars="0" w:right="0" w:rightChars="0"/>
              <w:jc w:val="center"/>
              <w:textAlignment w:val="auto"/>
              <w:rPr>
                <w:rFonts w:hint="eastAsia" w:ascii="宋体" w:hAnsi="宋体" w:eastAsia="宋体" w:cs="宋体"/>
                <w:b/>
                <w:bCs w:val="0"/>
                <w:color w:val="FFFFFF"/>
                <w:kern w:val="0"/>
                <w:sz w:val="24"/>
                <w:szCs w:val="24"/>
                <w:lang w:val="en-US" w:eastAsia="zh-CN" w:bidi="zh-CN"/>
              </w:rPr>
            </w:pPr>
            <w:r>
              <w:rPr>
                <w:rFonts w:hint="eastAsia" w:ascii="宋体" w:hAnsi="宋体" w:eastAsia="宋体" w:cs="宋体"/>
                <w:b/>
                <w:bCs w:val="0"/>
                <w:color w:val="FFFFFF"/>
                <w:kern w:val="0"/>
                <w:sz w:val="24"/>
                <w:szCs w:val="24"/>
                <w:lang w:val="en-US" w:eastAsia="zh-CN" w:bidi="zh-CN"/>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40"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基础知识</w:t>
            </w:r>
          </w:p>
        </w:tc>
        <w:tc>
          <w:tcPr>
            <w:tcW w:w="1717"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4.52</w:t>
            </w:r>
          </w:p>
        </w:tc>
        <w:tc>
          <w:tcPr>
            <w:tcW w:w="1478"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4.50</w:t>
            </w:r>
          </w:p>
        </w:tc>
        <w:tc>
          <w:tcPr>
            <w:tcW w:w="1650"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4.44</w:t>
            </w:r>
          </w:p>
        </w:tc>
        <w:tc>
          <w:tcPr>
            <w:tcW w:w="1668"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zh-CN" w:eastAsia="zh-CN" w:bidi="zh-CN"/>
              </w:rPr>
            </w:pPr>
            <w:r>
              <w:rPr>
                <w:rFonts w:hint="eastAsia" w:ascii="微软雅黑" w:hAnsi="微软雅黑" w:eastAsia="微软雅黑" w:cs="微软雅黑"/>
                <w:i w:val="0"/>
                <w:iCs w:val="0"/>
                <w:color w:val="000000"/>
                <w:kern w:val="0"/>
                <w:sz w:val="22"/>
                <w:szCs w:val="22"/>
                <w:u w:val="none"/>
                <w:lang w:val="en-US" w:eastAsia="zh-CN" w:bidi="ar"/>
              </w:rPr>
              <w:t>4.49</w:t>
            </w:r>
          </w:p>
        </w:tc>
        <w:tc>
          <w:tcPr>
            <w:tcW w:w="1256"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bCs/>
                <w:color w:val="000000"/>
                <w:w w:val="90"/>
                <w:kern w:val="2"/>
                <w:sz w:val="36"/>
                <w:szCs w:val="36"/>
                <w:lang w:val="zh-CN" w:eastAsia="zh-CN" w:bidi="zh-CN"/>
              </w:rPr>
            </w:pPr>
            <w:r>
              <w:rPr>
                <w:rFonts w:hint="eastAsia" w:ascii="微软雅黑" w:hAnsi="微软雅黑" w:eastAsia="微软雅黑" w:cs="微软雅黑"/>
                <w:i w:val="0"/>
                <w:iCs w:val="0"/>
                <w:color w:val="000000"/>
                <w:kern w:val="0"/>
                <w:sz w:val="22"/>
                <w:szCs w:val="22"/>
                <w:u w:val="none"/>
                <w:lang w:val="en-US" w:eastAsia="zh-CN" w:bidi="ar"/>
              </w:rPr>
              <w:t>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4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专业知识</w:t>
            </w:r>
          </w:p>
        </w:tc>
        <w:tc>
          <w:tcPr>
            <w:tcW w:w="1717"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4.55</w:t>
            </w:r>
          </w:p>
        </w:tc>
        <w:tc>
          <w:tcPr>
            <w:tcW w:w="147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4.50</w:t>
            </w:r>
          </w:p>
        </w:tc>
        <w:tc>
          <w:tcPr>
            <w:tcW w:w="165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4.48</w:t>
            </w:r>
          </w:p>
        </w:tc>
        <w:tc>
          <w:tcPr>
            <w:tcW w:w="166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zh-CN" w:eastAsia="zh-CN" w:bidi="zh-CN"/>
              </w:rPr>
            </w:pPr>
            <w:r>
              <w:rPr>
                <w:rFonts w:hint="eastAsia" w:ascii="微软雅黑" w:hAnsi="微软雅黑" w:eastAsia="微软雅黑" w:cs="微软雅黑"/>
                <w:i w:val="0"/>
                <w:iCs w:val="0"/>
                <w:color w:val="000000"/>
                <w:kern w:val="0"/>
                <w:sz w:val="22"/>
                <w:szCs w:val="22"/>
                <w:u w:val="none"/>
                <w:lang w:val="en-US" w:eastAsia="zh-CN" w:bidi="ar"/>
              </w:rPr>
              <w:t>4.47</w:t>
            </w:r>
          </w:p>
        </w:tc>
        <w:tc>
          <w:tcPr>
            <w:tcW w:w="1256"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bCs/>
                <w:color w:val="000000"/>
                <w:w w:val="90"/>
                <w:kern w:val="2"/>
                <w:sz w:val="36"/>
                <w:szCs w:val="36"/>
                <w:lang w:val="zh-CN" w:eastAsia="zh-CN" w:bidi="zh-CN"/>
              </w:rPr>
            </w:pPr>
            <w:r>
              <w:rPr>
                <w:rFonts w:hint="eastAsia" w:ascii="微软雅黑" w:hAnsi="微软雅黑" w:eastAsia="微软雅黑" w:cs="微软雅黑"/>
                <w:i w:val="0"/>
                <w:iCs w:val="0"/>
                <w:color w:val="000000"/>
                <w:kern w:val="0"/>
                <w:sz w:val="22"/>
                <w:szCs w:val="22"/>
                <w:u w:val="none"/>
                <w:lang w:val="en-US" w:eastAsia="zh-CN" w:bidi="ar"/>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4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跨学科知识</w:t>
            </w:r>
          </w:p>
        </w:tc>
        <w:tc>
          <w:tcPr>
            <w:tcW w:w="1717"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4.49</w:t>
            </w:r>
          </w:p>
        </w:tc>
        <w:tc>
          <w:tcPr>
            <w:tcW w:w="147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4.48</w:t>
            </w:r>
          </w:p>
        </w:tc>
        <w:tc>
          <w:tcPr>
            <w:tcW w:w="165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4.46</w:t>
            </w:r>
          </w:p>
        </w:tc>
        <w:tc>
          <w:tcPr>
            <w:tcW w:w="166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zh-CN" w:eastAsia="zh-CN" w:bidi="zh-CN"/>
              </w:rPr>
            </w:pPr>
            <w:r>
              <w:rPr>
                <w:rFonts w:hint="eastAsia" w:ascii="微软雅黑" w:hAnsi="微软雅黑" w:eastAsia="微软雅黑" w:cs="微软雅黑"/>
                <w:i w:val="0"/>
                <w:iCs w:val="0"/>
                <w:color w:val="000000"/>
                <w:kern w:val="0"/>
                <w:sz w:val="22"/>
                <w:szCs w:val="22"/>
                <w:u w:val="none"/>
                <w:lang w:val="en-US" w:eastAsia="zh-CN" w:bidi="ar"/>
              </w:rPr>
              <w:t>4.47</w:t>
            </w:r>
          </w:p>
        </w:tc>
        <w:tc>
          <w:tcPr>
            <w:tcW w:w="1256"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bCs/>
                <w:color w:val="000000"/>
                <w:w w:val="90"/>
                <w:kern w:val="2"/>
                <w:sz w:val="36"/>
                <w:szCs w:val="36"/>
                <w:lang w:val="zh-CN" w:eastAsia="zh-CN" w:bidi="zh-CN"/>
              </w:rPr>
            </w:pPr>
            <w:r>
              <w:rPr>
                <w:rFonts w:hint="eastAsia" w:ascii="微软雅黑" w:hAnsi="微软雅黑" w:eastAsia="微软雅黑" w:cs="微软雅黑"/>
                <w:i w:val="0"/>
                <w:iCs w:val="0"/>
                <w:color w:val="000000"/>
                <w:kern w:val="0"/>
                <w:sz w:val="22"/>
                <w:szCs w:val="22"/>
                <w:u w:val="none"/>
                <w:lang w:val="en-US" w:eastAsia="zh-CN" w:bidi="ar"/>
              </w:rPr>
              <w:t>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40" w:type="dxa"/>
            <w:tcBorders>
              <w:top w:val="single" w:color="4BACC6" w:sz="8" w:space="0"/>
              <w:left w:val="single" w:color="4BACC6" w:sz="8" w:space="0"/>
              <w:bottom w:val="single" w:color="4BACC6" w:sz="8" w:space="0"/>
              <w:right w:val="single" w:color="4BACC6" w:sz="8" w:space="0"/>
            </w:tcBorders>
            <w:shd w:val="clear" w:color="auto" w:fill="FFFFFF"/>
            <w:vAlign w:val="top"/>
          </w:tcPr>
          <w:p>
            <w:pPr>
              <w:keepNext w:val="0"/>
              <w:keepLines w:val="0"/>
              <w:widowControl/>
              <w:suppressLineNumbers w:val="0"/>
              <w:ind w:left="0" w:leftChars="0" w:right="0" w:rightChars="0"/>
              <w:jc w:val="center"/>
              <w:textAlignment w:val="top"/>
              <w:rPr>
                <w:rFonts w:hint="eastAsia" w:ascii="宋体" w:hAnsi="宋体" w:eastAsia="宋体" w:cs="宋体"/>
                <w:b/>
                <w:bCs/>
                <w:color w:val="000000"/>
                <w:w w:val="90"/>
                <w:kern w:val="2"/>
                <w:sz w:val="28"/>
                <w:szCs w:val="28"/>
                <w:lang w:val="en-US" w:eastAsia="zh-CN" w:bidi="zh-CN"/>
              </w:rPr>
            </w:pPr>
            <w:r>
              <w:rPr>
                <w:rFonts w:hint="eastAsia" w:ascii="微软雅黑" w:hAnsi="微软雅黑" w:eastAsia="微软雅黑" w:cs="微软雅黑"/>
                <w:b/>
                <w:bCs/>
                <w:i w:val="0"/>
                <w:iCs w:val="0"/>
                <w:color w:val="000000"/>
                <w:kern w:val="0"/>
                <w:sz w:val="24"/>
                <w:szCs w:val="24"/>
                <w:u w:val="none"/>
                <w:lang w:val="en-US" w:eastAsia="zh-CN" w:bidi="ar"/>
              </w:rPr>
              <w:t>平均值</w:t>
            </w:r>
          </w:p>
        </w:tc>
        <w:tc>
          <w:tcPr>
            <w:tcW w:w="1717" w:type="dxa"/>
            <w:tcBorders>
              <w:top w:val="single" w:color="4BACC6" w:sz="8" w:space="0"/>
              <w:left w:val="single" w:color="4BACC6" w:sz="8" w:space="0"/>
              <w:bottom w:val="single" w:color="4BACC6" w:sz="8" w:space="0"/>
              <w:right w:val="single" w:color="4BACC6" w:sz="8" w:space="0"/>
            </w:tcBorders>
            <w:shd w:val="clear" w:color="auto" w:fill="FFFFFF"/>
            <w:vAlign w:val="top"/>
          </w:tcPr>
          <w:p>
            <w:pPr>
              <w:keepNext w:val="0"/>
              <w:keepLines w:val="0"/>
              <w:widowControl/>
              <w:suppressLineNumbers w:val="0"/>
              <w:ind w:left="0" w:leftChars="0" w:right="0" w:rightChars="0"/>
              <w:jc w:val="center"/>
              <w:textAlignment w:val="top"/>
              <w:rPr>
                <w:rFonts w:hint="eastAsia" w:ascii="宋体" w:hAnsi="宋体" w:eastAsia="宋体" w:cs="宋体"/>
                <w:b/>
                <w:bCs/>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4.52</w:t>
            </w:r>
          </w:p>
        </w:tc>
        <w:tc>
          <w:tcPr>
            <w:tcW w:w="1478" w:type="dxa"/>
            <w:tcBorders>
              <w:top w:val="single" w:color="4BACC6" w:sz="8" w:space="0"/>
              <w:left w:val="single" w:color="4BACC6" w:sz="8" w:space="0"/>
              <w:bottom w:val="single" w:color="4BACC6" w:sz="8" w:space="0"/>
              <w:right w:val="single" w:color="4BACC6" w:sz="8" w:space="0"/>
            </w:tcBorders>
            <w:shd w:val="clear" w:color="auto" w:fill="FFFFFF"/>
            <w:vAlign w:val="top"/>
          </w:tcPr>
          <w:p>
            <w:pPr>
              <w:keepNext w:val="0"/>
              <w:keepLines w:val="0"/>
              <w:widowControl/>
              <w:suppressLineNumbers w:val="0"/>
              <w:ind w:left="0" w:leftChars="0" w:right="0" w:rightChars="0"/>
              <w:jc w:val="center"/>
              <w:textAlignment w:val="top"/>
              <w:rPr>
                <w:rFonts w:hint="eastAsia" w:ascii="宋体" w:hAnsi="宋体" w:eastAsia="宋体" w:cs="宋体"/>
                <w:b/>
                <w:bCs/>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4.49</w:t>
            </w:r>
          </w:p>
        </w:tc>
        <w:tc>
          <w:tcPr>
            <w:tcW w:w="1650" w:type="dxa"/>
            <w:tcBorders>
              <w:top w:val="single" w:color="4BACC6" w:sz="8" w:space="0"/>
              <w:left w:val="single" w:color="4BACC6" w:sz="8" w:space="0"/>
              <w:bottom w:val="single" w:color="4BACC6" w:sz="8" w:space="0"/>
              <w:right w:val="single" w:color="4BACC6" w:sz="8" w:space="0"/>
            </w:tcBorders>
            <w:shd w:val="clear" w:color="auto" w:fill="FFFFFF"/>
            <w:vAlign w:val="top"/>
          </w:tcPr>
          <w:p>
            <w:pPr>
              <w:keepNext w:val="0"/>
              <w:keepLines w:val="0"/>
              <w:widowControl/>
              <w:suppressLineNumbers w:val="0"/>
              <w:ind w:left="0" w:leftChars="0" w:right="0" w:rightChars="0"/>
              <w:jc w:val="center"/>
              <w:textAlignment w:val="top"/>
              <w:rPr>
                <w:rFonts w:hint="eastAsia" w:ascii="宋体" w:hAnsi="宋体" w:eastAsia="宋体" w:cs="宋体"/>
                <w:b/>
                <w:bCs/>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4.46</w:t>
            </w:r>
          </w:p>
        </w:tc>
        <w:tc>
          <w:tcPr>
            <w:tcW w:w="1668" w:type="dxa"/>
            <w:tcBorders>
              <w:top w:val="single" w:color="4BACC6" w:sz="8" w:space="0"/>
              <w:left w:val="single" w:color="4BACC6" w:sz="8" w:space="0"/>
              <w:bottom w:val="single" w:color="4BACC6" w:sz="8" w:space="0"/>
              <w:right w:val="single" w:color="4BACC6" w:sz="8" w:space="0"/>
            </w:tcBorders>
            <w:shd w:val="clear" w:color="auto" w:fill="FFFFFF"/>
            <w:vAlign w:val="top"/>
          </w:tcPr>
          <w:p>
            <w:pPr>
              <w:keepNext w:val="0"/>
              <w:keepLines w:val="0"/>
              <w:widowControl/>
              <w:suppressLineNumbers w:val="0"/>
              <w:ind w:left="0" w:leftChars="0" w:right="0" w:rightChars="0"/>
              <w:jc w:val="center"/>
              <w:textAlignment w:val="top"/>
              <w:rPr>
                <w:rFonts w:hint="eastAsia" w:ascii="宋体" w:hAnsi="宋体" w:eastAsia="宋体" w:cs="宋体"/>
                <w:b/>
                <w:bCs/>
                <w:color w:val="000000"/>
                <w:w w:val="90"/>
                <w:kern w:val="2"/>
                <w:sz w:val="36"/>
                <w:szCs w:val="36"/>
                <w:lang w:val="zh-CN" w:eastAsia="zh-CN" w:bidi="zh-CN"/>
              </w:rPr>
            </w:pPr>
            <w:r>
              <w:rPr>
                <w:rFonts w:hint="eastAsia" w:ascii="微软雅黑" w:hAnsi="微软雅黑" w:eastAsia="微软雅黑" w:cs="微软雅黑"/>
                <w:i w:val="0"/>
                <w:iCs w:val="0"/>
                <w:color w:val="000000"/>
                <w:kern w:val="0"/>
                <w:sz w:val="22"/>
                <w:szCs w:val="22"/>
                <w:u w:val="none"/>
                <w:lang w:val="en-US" w:eastAsia="zh-CN" w:bidi="ar"/>
              </w:rPr>
              <w:t>4.48</w:t>
            </w:r>
          </w:p>
        </w:tc>
        <w:tc>
          <w:tcPr>
            <w:tcW w:w="1256" w:type="dxa"/>
            <w:tcBorders>
              <w:top w:val="single" w:color="4BACC6" w:sz="8" w:space="0"/>
              <w:left w:val="single" w:color="4BACC6" w:sz="8" w:space="0"/>
              <w:bottom w:val="single" w:color="4BACC6" w:sz="8" w:space="0"/>
              <w:right w:val="single" w:color="4BACC6" w:sz="8" w:space="0"/>
            </w:tcBorders>
            <w:shd w:val="clear" w:color="auto" w:fill="FFFFFF"/>
            <w:vAlign w:val="top"/>
          </w:tcPr>
          <w:p>
            <w:pPr>
              <w:keepNext w:val="0"/>
              <w:keepLines w:val="0"/>
              <w:widowControl/>
              <w:suppressLineNumbers w:val="0"/>
              <w:ind w:left="0" w:leftChars="0" w:right="0" w:rightChars="0"/>
              <w:jc w:val="center"/>
              <w:textAlignment w:val="top"/>
              <w:rPr>
                <w:rFonts w:hint="eastAsia" w:ascii="宋体" w:hAnsi="宋体" w:eastAsia="宋体" w:cs="宋体"/>
                <w:b/>
                <w:bCs/>
                <w:color w:val="000000"/>
                <w:w w:val="90"/>
                <w:kern w:val="2"/>
                <w:sz w:val="36"/>
                <w:szCs w:val="36"/>
                <w:lang w:val="zh-CN" w:eastAsia="zh-CN" w:bidi="zh-CN"/>
              </w:rPr>
            </w:pPr>
            <w:r>
              <w:rPr>
                <w:rFonts w:hint="eastAsia" w:ascii="微软雅黑" w:hAnsi="微软雅黑" w:eastAsia="微软雅黑" w:cs="微软雅黑"/>
                <w:b/>
                <w:bCs/>
                <w:i w:val="0"/>
                <w:iCs w:val="0"/>
                <w:color w:val="000000"/>
                <w:kern w:val="0"/>
                <w:sz w:val="22"/>
                <w:szCs w:val="22"/>
                <w:u w:val="none"/>
                <w:lang w:val="en-US" w:eastAsia="zh-CN" w:bidi="ar"/>
              </w:rPr>
              <w:t>4.49</w:t>
            </w:r>
          </w:p>
        </w:tc>
      </w:tr>
    </w:tbl>
    <w:p>
      <w:pPr>
        <w:pStyle w:val="4"/>
        <w:keepNext/>
        <w:keepLines/>
        <w:pageBreakBefore w:val="0"/>
        <w:widowControl w:val="0"/>
        <w:kinsoku/>
        <w:wordWrap/>
        <w:overflowPunct/>
        <w:topLinePunct w:val="0"/>
        <w:autoSpaceDE w:val="0"/>
        <w:autoSpaceDN w:val="0"/>
        <w:bidi w:val="0"/>
        <w:adjustRightInd/>
        <w:snapToGrid/>
        <w:spacing w:before="157" w:beforeLines="50" w:after="157" w:afterLines="50" w:line="600" w:lineRule="exact"/>
        <w:ind w:firstLine="640" w:firstLineChars="200"/>
        <w:jc w:val="both"/>
        <w:textAlignment w:val="auto"/>
        <w:rPr>
          <w:rFonts w:hint="eastAsia" w:ascii="楷体" w:hAnsi="楷体" w:eastAsia="楷体" w:cs="楷体"/>
          <w:b w:val="0"/>
          <w:bCs/>
          <w:lang w:val="en-US" w:eastAsia="zh-CN"/>
        </w:rPr>
      </w:pPr>
      <w:bookmarkStart w:id="186" w:name="_bookmark178"/>
      <w:bookmarkEnd w:id="186"/>
      <w:bookmarkStart w:id="187" w:name="（二）能力"/>
      <w:bookmarkEnd w:id="187"/>
      <w:bookmarkStart w:id="188" w:name="_Toc30862"/>
      <w:r>
        <w:rPr>
          <w:rFonts w:hint="eastAsia" w:ascii="楷体" w:hAnsi="楷体" w:eastAsia="楷体" w:cs="楷体"/>
          <w:b w:val="0"/>
          <w:bCs/>
          <w:lang w:val="en-US" w:eastAsia="zh-CN"/>
        </w:rPr>
        <w:t>（二）能力</w:t>
      </w:r>
      <w:bookmarkEnd w:id="188"/>
    </w:p>
    <w:p>
      <w:pPr>
        <w:pStyle w:val="7"/>
        <w:spacing w:before="127" w:line="364" w:lineRule="auto"/>
        <w:ind w:left="220" w:right="357" w:firstLine="640"/>
        <w:jc w:val="both"/>
        <w:rPr>
          <w:rFonts w:hint="eastAsia" w:ascii="仿宋_GB2312" w:eastAsia="仿宋_GB2312" w:cs="仿宋" w:hAnsiTheme="minorEastAsia"/>
          <w:sz w:val="32"/>
          <w:szCs w:val="32"/>
          <w:lang w:val="en-US" w:eastAsia="zh-CN" w:bidi="zh-CN"/>
        </w:rPr>
      </w:pPr>
      <w:r>
        <w:rPr>
          <w:rFonts w:hint="eastAsia" w:ascii="仿宋_GB2312" w:eastAsia="仿宋_GB2312" w:cs="仿宋" w:hAnsiTheme="minorEastAsia"/>
          <w:color w:val="auto"/>
          <w:sz w:val="32"/>
          <w:szCs w:val="32"/>
          <w:lang w:val="en-US" w:eastAsia="zh-CN" w:bidi="zh-CN"/>
        </w:rPr>
        <w:t>接受调查的2022届毕业生认为学校能力培养与实际</w:t>
      </w:r>
      <w:r>
        <w:rPr>
          <w:rFonts w:hint="eastAsia" w:ascii="仿宋_GB2312" w:eastAsia="仿宋_GB2312" w:cs="仿宋" w:hAnsiTheme="minorEastAsia"/>
          <w:sz w:val="32"/>
          <w:szCs w:val="32"/>
          <w:lang w:val="en-US" w:eastAsia="zh-CN" w:bidi="zh-CN"/>
        </w:rPr>
        <w:t>工作需要存在较大差距中，“学习及获取信息能力”占比最高，达到36.82%；其次是“实践能力”占比为29.71%；第三是“专业能力”占比为28.66%。具体见图7-4所示。</w:t>
      </w:r>
    </w:p>
    <w:p>
      <w:pPr>
        <w:pStyle w:val="7"/>
        <w:spacing w:before="127" w:line="364" w:lineRule="auto"/>
        <w:ind w:right="357"/>
        <w:jc w:val="center"/>
      </w:pPr>
      <w:r>
        <w:drawing>
          <wp:inline distT="0" distB="0" distL="114300" distR="114300">
            <wp:extent cx="5182235" cy="3333750"/>
            <wp:effectExtent l="0" t="0" r="18415" b="0"/>
            <wp:docPr id="4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rPr>
          <w:rFonts w:hint="eastAsia" w:ascii="仿宋_GB2312" w:eastAsia="仿宋_GB2312" w:cs="仿宋" w:hAnsiTheme="minorEastAsia"/>
          <w:b w:val="0"/>
          <w:bCs w:val="0"/>
          <w:sz w:val="32"/>
          <w:szCs w:val="32"/>
          <w:lang w:val="en-US" w:eastAsia="zh-CN" w:bidi="zh-CN"/>
        </w:rPr>
      </w:pPr>
      <w:r>
        <w:rPr>
          <w:rFonts w:hint="eastAsia" w:ascii="楷体" w:hAnsi="楷体" w:eastAsia="楷体" w:cs="楷体"/>
          <w:b/>
          <w:bCs/>
          <w:sz w:val="28"/>
          <w:szCs w:val="28"/>
          <w:lang w:val="zh-CN" w:eastAsia="zh-CN"/>
        </w:rPr>
        <w:t>图</w:t>
      </w:r>
      <w:r>
        <w:rPr>
          <w:rFonts w:hint="eastAsia" w:ascii="楷体" w:hAnsi="楷体" w:eastAsia="楷体" w:cs="楷体"/>
          <w:b/>
          <w:bCs/>
          <w:sz w:val="28"/>
          <w:szCs w:val="28"/>
          <w:lang w:val="en-US" w:eastAsia="zh-CN"/>
        </w:rPr>
        <w:t>7</w:t>
      </w:r>
      <w:r>
        <w:rPr>
          <w:rFonts w:hint="eastAsia" w:ascii="楷体" w:hAnsi="楷体" w:eastAsia="楷体" w:cs="楷体"/>
          <w:b/>
          <w:bCs/>
          <w:sz w:val="28"/>
          <w:szCs w:val="28"/>
          <w:lang w:val="zh-CN" w:eastAsia="zh-CN"/>
        </w:rPr>
        <w:t>-</w:t>
      </w:r>
      <w:bookmarkStart w:id="189" w:name="_Toc2399"/>
      <w:r>
        <w:rPr>
          <w:rFonts w:hint="eastAsia" w:ascii="楷体" w:hAnsi="楷体" w:eastAsia="楷体" w:cs="楷体"/>
          <w:b/>
          <w:bCs/>
          <w:sz w:val="28"/>
          <w:szCs w:val="28"/>
          <w:lang w:val="en-US" w:eastAsia="zh-CN"/>
        </w:rPr>
        <w:t>4  毕业生对能力培养存在差距评价</w:t>
      </w:r>
      <w:bookmarkEnd w:id="189"/>
    </w:p>
    <w:p>
      <w:pPr>
        <w:pStyle w:val="7"/>
        <w:spacing w:before="127" w:line="364" w:lineRule="auto"/>
        <w:ind w:left="220" w:right="357" w:firstLine="640"/>
        <w:jc w:val="both"/>
        <w:rPr>
          <w:rFonts w:hint="eastAsia" w:ascii="仿宋_GB2312" w:eastAsia="仿宋_GB2312" w:cs="仿宋" w:hAnsiTheme="minorEastAsia"/>
          <w:b w:val="0"/>
          <w:bCs w:val="0"/>
          <w:sz w:val="32"/>
          <w:szCs w:val="32"/>
          <w:lang w:val="en-US" w:eastAsia="zh-CN" w:bidi="zh-CN"/>
        </w:rPr>
      </w:pPr>
      <w:r>
        <w:rPr>
          <w:rFonts w:hint="eastAsia" w:ascii="仿宋_GB2312" w:eastAsia="仿宋_GB2312" w:cs="仿宋" w:hAnsiTheme="minorEastAsia"/>
          <w:b w:val="0"/>
          <w:bCs w:val="0"/>
          <w:sz w:val="32"/>
          <w:szCs w:val="32"/>
          <w:lang w:val="en-US" w:eastAsia="zh-CN" w:bidi="zh-CN"/>
        </w:rPr>
        <w:t>调查显示，2022届毕业生在校期间获得证书位列前三位的是：“普通话证书”“教师资格证”和“职业技能证书”。详细情况见图7-5所示。</w:t>
      </w:r>
    </w:p>
    <w:p>
      <w:pPr>
        <w:pStyle w:val="7"/>
        <w:spacing w:before="127" w:line="364" w:lineRule="auto"/>
        <w:ind w:right="357"/>
        <w:jc w:val="center"/>
      </w:pPr>
      <w:r>
        <w:rPr>
          <w:rFonts w:hint="eastAsia"/>
          <w:lang w:val="en-US" w:eastAsia="zh-CN"/>
        </w:rPr>
        <w:t xml:space="preserve">  </w:t>
      </w:r>
      <w:r>
        <w:drawing>
          <wp:inline distT="0" distB="0" distL="114300" distR="114300">
            <wp:extent cx="4820285" cy="2214880"/>
            <wp:effectExtent l="0" t="0" r="8890" b="4445"/>
            <wp:docPr id="4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rPr>
          <w:rFonts w:hint="default" w:ascii="楷体" w:hAnsi="楷体" w:eastAsia="楷体" w:cs="楷体"/>
          <w:b/>
          <w:bCs/>
          <w:sz w:val="28"/>
          <w:szCs w:val="28"/>
          <w:lang w:val="en-US" w:eastAsia="zh-CN"/>
        </w:rPr>
      </w:pPr>
      <w:r>
        <w:rPr>
          <w:rFonts w:hint="eastAsia" w:ascii="楷体" w:hAnsi="楷体" w:eastAsia="楷体" w:cs="楷体"/>
          <w:b/>
          <w:bCs/>
          <w:sz w:val="28"/>
          <w:szCs w:val="28"/>
          <w:lang w:val="zh-CN" w:eastAsia="zh-CN"/>
        </w:rPr>
        <w:t>图</w:t>
      </w:r>
      <w:r>
        <w:rPr>
          <w:rFonts w:hint="eastAsia" w:ascii="楷体" w:hAnsi="楷体" w:eastAsia="楷体" w:cs="楷体"/>
          <w:b/>
          <w:bCs/>
          <w:sz w:val="28"/>
          <w:szCs w:val="28"/>
          <w:lang w:val="en-US" w:eastAsia="zh-CN"/>
        </w:rPr>
        <w:t>7</w:t>
      </w:r>
      <w:r>
        <w:rPr>
          <w:rFonts w:hint="eastAsia" w:ascii="楷体" w:hAnsi="楷体" w:eastAsia="楷体" w:cs="楷体"/>
          <w:b/>
          <w:bCs/>
          <w:sz w:val="28"/>
          <w:szCs w:val="28"/>
          <w:lang w:val="zh-CN" w:eastAsia="zh-CN"/>
        </w:rPr>
        <w:t>-</w:t>
      </w:r>
      <w:bookmarkStart w:id="190" w:name="_Toc30059"/>
      <w:r>
        <w:rPr>
          <w:rFonts w:hint="eastAsia" w:ascii="楷体" w:hAnsi="楷体" w:eastAsia="楷体" w:cs="楷体"/>
          <w:b/>
          <w:bCs/>
          <w:sz w:val="28"/>
          <w:szCs w:val="28"/>
          <w:lang w:val="en-US" w:eastAsia="zh-CN"/>
        </w:rPr>
        <w:t>5  毕业生在校期间获得证书分布</w:t>
      </w:r>
      <w:bookmarkEnd w:id="190"/>
    </w:p>
    <w:p>
      <w:pPr>
        <w:pStyle w:val="4"/>
        <w:keepNext/>
        <w:keepLines/>
        <w:pageBreakBefore w:val="0"/>
        <w:widowControl w:val="0"/>
        <w:kinsoku/>
        <w:wordWrap/>
        <w:overflowPunct/>
        <w:topLinePunct w:val="0"/>
        <w:autoSpaceDE w:val="0"/>
        <w:autoSpaceDN w:val="0"/>
        <w:bidi w:val="0"/>
        <w:adjustRightInd/>
        <w:snapToGrid/>
        <w:spacing w:before="157" w:beforeLines="50" w:after="157" w:afterLines="50" w:line="600" w:lineRule="exact"/>
        <w:ind w:firstLine="640" w:firstLineChars="200"/>
        <w:jc w:val="both"/>
        <w:textAlignment w:val="auto"/>
        <w:rPr>
          <w:rFonts w:hint="eastAsia" w:ascii="楷体" w:hAnsi="楷体" w:eastAsia="楷体" w:cs="楷体"/>
          <w:b w:val="0"/>
          <w:bCs/>
          <w:lang w:val="en-US" w:eastAsia="zh-CN"/>
        </w:rPr>
      </w:pPr>
      <w:bookmarkStart w:id="191" w:name="_Toc12948"/>
      <w:r>
        <w:rPr>
          <w:rFonts w:hint="eastAsia" w:ascii="楷体" w:hAnsi="楷体" w:eastAsia="楷体" w:cs="楷体"/>
          <w:b w:val="0"/>
          <w:bCs/>
          <w:lang w:val="en-US" w:eastAsia="zh-CN"/>
        </w:rPr>
        <w:t>（三）素质</w:t>
      </w:r>
      <w:bookmarkEnd w:id="191"/>
    </w:p>
    <w:p>
      <w:pPr>
        <w:pStyle w:val="7"/>
        <w:spacing w:before="127" w:line="364" w:lineRule="auto"/>
        <w:ind w:left="220" w:right="357" w:firstLine="640"/>
        <w:jc w:val="both"/>
        <w:rPr>
          <w:rFonts w:hint="eastAsia" w:ascii="仿宋_GB2312" w:eastAsia="仿宋_GB2312" w:cs="仿宋" w:hAnsiTheme="minorEastAsia"/>
          <w:sz w:val="32"/>
          <w:szCs w:val="32"/>
          <w:lang w:val="en-US" w:eastAsia="zh-CN" w:bidi="zh-CN"/>
        </w:rPr>
      </w:pPr>
      <w:r>
        <w:rPr>
          <w:rFonts w:hint="eastAsia" w:ascii="仿宋_GB2312" w:eastAsia="仿宋_GB2312" w:cs="仿宋" w:hAnsiTheme="minorEastAsia"/>
          <w:sz w:val="32"/>
          <w:szCs w:val="32"/>
          <w:lang w:val="en-US" w:eastAsia="zh-CN" w:bidi="zh-CN"/>
        </w:rPr>
        <w:t>调查显示，学校2022届毕业生在校期间自身素质提升位列前三位的是：“积极向上”“团队合作”和“理想信念”。具体情况见图7-6所示。</w:t>
      </w:r>
    </w:p>
    <w:p>
      <w:pPr>
        <w:pStyle w:val="7"/>
        <w:spacing w:before="127" w:line="364" w:lineRule="auto"/>
        <w:ind w:right="357"/>
        <w:jc w:val="center"/>
      </w:pPr>
      <w:r>
        <w:drawing>
          <wp:inline distT="0" distB="0" distL="114300" distR="114300">
            <wp:extent cx="5120640" cy="2522220"/>
            <wp:effectExtent l="0" t="0" r="3810" b="1905"/>
            <wp:docPr id="4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rPr>
          <w:rFonts w:hint="eastAsia" w:ascii="楷体" w:hAnsi="楷体" w:eastAsia="楷体" w:cs="楷体"/>
          <w:b/>
          <w:bCs/>
          <w:sz w:val="28"/>
          <w:szCs w:val="28"/>
          <w:lang w:val="en-US" w:eastAsia="zh-CN"/>
        </w:rPr>
      </w:pPr>
      <w:r>
        <w:rPr>
          <w:rFonts w:hint="eastAsia" w:ascii="楷体" w:hAnsi="楷体" w:eastAsia="楷体" w:cs="楷体"/>
          <w:b/>
          <w:bCs/>
          <w:sz w:val="28"/>
          <w:szCs w:val="28"/>
          <w:lang w:val="zh-CN" w:eastAsia="zh-CN"/>
        </w:rPr>
        <w:t>图</w:t>
      </w:r>
      <w:r>
        <w:rPr>
          <w:rFonts w:hint="eastAsia" w:ascii="楷体" w:hAnsi="楷体" w:eastAsia="楷体" w:cs="楷体"/>
          <w:b/>
          <w:bCs/>
          <w:sz w:val="28"/>
          <w:szCs w:val="28"/>
          <w:lang w:val="en-US" w:eastAsia="zh-CN"/>
        </w:rPr>
        <w:t>7</w:t>
      </w:r>
      <w:r>
        <w:rPr>
          <w:rFonts w:hint="eastAsia" w:ascii="楷体" w:hAnsi="楷体" w:eastAsia="楷体" w:cs="楷体"/>
          <w:b/>
          <w:bCs/>
          <w:sz w:val="28"/>
          <w:szCs w:val="28"/>
          <w:lang w:val="zh-CN" w:eastAsia="zh-CN"/>
        </w:rPr>
        <w:t>-</w:t>
      </w:r>
      <w:r>
        <w:rPr>
          <w:rFonts w:hint="eastAsia" w:ascii="楷体" w:hAnsi="楷体" w:eastAsia="楷体" w:cs="楷体"/>
          <w:b/>
          <w:bCs/>
          <w:sz w:val="28"/>
          <w:szCs w:val="28"/>
          <w:lang w:val="en-US" w:eastAsia="zh-CN"/>
        </w:rPr>
        <w:t>6</w:t>
      </w:r>
      <w:bookmarkStart w:id="192" w:name="_Toc2633"/>
      <w:r>
        <w:rPr>
          <w:rFonts w:hint="eastAsia" w:ascii="楷体" w:hAnsi="楷体" w:eastAsia="楷体" w:cs="楷体"/>
          <w:b/>
          <w:bCs/>
          <w:sz w:val="28"/>
          <w:szCs w:val="28"/>
          <w:lang w:val="en-US" w:eastAsia="zh-CN"/>
        </w:rPr>
        <w:t xml:space="preserve">  毕业生在校期间自身素质提升分布</w:t>
      </w:r>
      <w:bookmarkEnd w:id="192"/>
    </w:p>
    <w:p>
      <w:pPr>
        <w:pStyle w:val="3"/>
        <w:keepNext/>
        <w:keepLines/>
        <w:pageBreakBefore w:val="0"/>
        <w:widowControl w:val="0"/>
        <w:kinsoku/>
        <w:wordWrap/>
        <w:overflowPunct/>
        <w:topLinePunct w:val="0"/>
        <w:autoSpaceDE w:val="0"/>
        <w:autoSpaceDN w:val="0"/>
        <w:bidi w:val="0"/>
        <w:adjustRightInd/>
        <w:snapToGrid/>
        <w:spacing w:before="0" w:beforeLines="0" w:after="0" w:afterLines="0" w:line="240" w:lineRule="auto"/>
        <w:ind w:firstLine="640" w:firstLineChars="200"/>
        <w:jc w:val="both"/>
        <w:textAlignment w:val="auto"/>
        <w:rPr>
          <w:rFonts w:hint="eastAsia" w:ascii="黑体" w:hAnsi="黑体" w:eastAsia="黑体" w:cs="黑体"/>
          <w:b w:val="0"/>
          <w:bCs/>
          <w:lang w:val="en-US" w:eastAsia="zh-CN"/>
        </w:rPr>
      </w:pPr>
      <w:bookmarkStart w:id="193" w:name="_Toc18833"/>
      <w:r>
        <w:rPr>
          <w:rFonts w:hint="eastAsia" w:ascii="黑体" w:hAnsi="黑体" w:eastAsia="黑体" w:cs="黑体"/>
          <w:b w:val="0"/>
          <w:bCs/>
          <w:lang w:val="en-US" w:eastAsia="zh-CN"/>
        </w:rPr>
        <w:t>六、毕业生参加社团活动情况</w:t>
      </w:r>
      <w:bookmarkEnd w:id="193"/>
    </w:p>
    <w:p>
      <w:pPr>
        <w:pStyle w:val="7"/>
        <w:spacing w:before="127" w:line="364" w:lineRule="auto"/>
        <w:ind w:left="220" w:right="357" w:firstLine="640"/>
        <w:jc w:val="both"/>
        <w:rPr>
          <w:rFonts w:hint="eastAsia" w:ascii="仿宋_GB2312" w:eastAsia="仿宋_GB2312" w:cs="仿宋" w:hAnsiTheme="minorEastAsia"/>
          <w:sz w:val="32"/>
          <w:szCs w:val="32"/>
          <w:lang w:val="en-US" w:eastAsia="zh-CN" w:bidi="zh-CN"/>
        </w:rPr>
      </w:pPr>
      <w:r>
        <w:rPr>
          <w:rFonts w:hint="eastAsia" w:ascii="仿宋_GB2312" w:eastAsia="仿宋_GB2312" w:cs="仿宋" w:hAnsiTheme="minorEastAsia"/>
          <w:sz w:val="32"/>
          <w:szCs w:val="32"/>
          <w:lang w:val="en-US" w:eastAsia="zh-CN" w:bidi="zh-CN"/>
        </w:rPr>
        <w:t>调查2022届毕业生参加学校组织的社团活动情况，有70.71%毕业生参加过，也有29.29%毕业生未参加过。详细情况见表7-7所示。</w:t>
      </w:r>
    </w:p>
    <w:p>
      <w:pPr>
        <w:pStyle w:val="7"/>
        <w:spacing w:before="127" w:line="364" w:lineRule="auto"/>
        <w:ind w:right="357"/>
        <w:jc w:val="center"/>
      </w:pPr>
      <w:r>
        <w:drawing>
          <wp:inline distT="0" distB="0" distL="114300" distR="114300">
            <wp:extent cx="3758565" cy="1734185"/>
            <wp:effectExtent l="0" t="0" r="13335" b="18415"/>
            <wp:docPr id="4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rPr>
          <w:rFonts w:hint="default" w:ascii="楷体" w:hAnsi="楷体" w:eastAsia="楷体" w:cs="楷体"/>
          <w:b/>
          <w:bCs/>
          <w:sz w:val="28"/>
          <w:szCs w:val="28"/>
          <w:lang w:val="en-US" w:eastAsia="zh-CN"/>
        </w:rPr>
      </w:pPr>
      <w:r>
        <w:rPr>
          <w:rFonts w:hint="eastAsia" w:ascii="楷体" w:hAnsi="楷体" w:eastAsia="楷体" w:cs="楷体"/>
          <w:b/>
          <w:bCs/>
          <w:sz w:val="28"/>
          <w:szCs w:val="28"/>
          <w:lang w:val="zh-CN" w:eastAsia="zh-CN"/>
        </w:rPr>
        <w:t>图</w:t>
      </w:r>
      <w:r>
        <w:rPr>
          <w:rFonts w:hint="eastAsia" w:ascii="楷体" w:hAnsi="楷体" w:eastAsia="楷体" w:cs="楷体"/>
          <w:b/>
          <w:bCs/>
          <w:sz w:val="28"/>
          <w:szCs w:val="28"/>
          <w:lang w:val="en-US" w:eastAsia="zh-CN"/>
        </w:rPr>
        <w:t>7</w:t>
      </w:r>
      <w:r>
        <w:rPr>
          <w:rFonts w:hint="eastAsia" w:ascii="楷体" w:hAnsi="楷体" w:eastAsia="楷体" w:cs="楷体"/>
          <w:b/>
          <w:bCs/>
          <w:sz w:val="28"/>
          <w:szCs w:val="28"/>
          <w:lang w:val="zh-CN" w:eastAsia="zh-CN"/>
        </w:rPr>
        <w:t>-</w:t>
      </w:r>
      <w:bookmarkStart w:id="194" w:name="_Toc7847"/>
      <w:r>
        <w:rPr>
          <w:rFonts w:hint="eastAsia" w:ascii="楷体" w:hAnsi="楷体" w:eastAsia="楷体" w:cs="楷体"/>
          <w:b/>
          <w:bCs/>
          <w:sz w:val="28"/>
          <w:szCs w:val="28"/>
          <w:lang w:val="en-US" w:eastAsia="zh-CN"/>
        </w:rPr>
        <w:t>7  毕业生参加社团活动情况</w:t>
      </w:r>
      <w:bookmarkEnd w:id="194"/>
    </w:p>
    <w:p>
      <w:pPr>
        <w:pStyle w:val="3"/>
        <w:keepNext/>
        <w:keepLines/>
        <w:pageBreakBefore w:val="0"/>
        <w:widowControl w:val="0"/>
        <w:kinsoku/>
        <w:wordWrap/>
        <w:overflowPunct/>
        <w:topLinePunct w:val="0"/>
        <w:autoSpaceDE w:val="0"/>
        <w:autoSpaceDN w:val="0"/>
        <w:bidi w:val="0"/>
        <w:adjustRightInd/>
        <w:snapToGrid/>
        <w:spacing w:before="0" w:beforeLines="0" w:after="0" w:afterLines="0" w:line="240" w:lineRule="auto"/>
        <w:ind w:firstLine="640" w:firstLineChars="200"/>
        <w:jc w:val="both"/>
        <w:textAlignment w:val="auto"/>
        <w:rPr>
          <w:rFonts w:hint="default" w:ascii="黑体" w:hAnsi="黑体" w:eastAsia="黑体" w:cs="黑体"/>
          <w:b w:val="0"/>
          <w:bCs/>
          <w:lang w:val="en-US" w:eastAsia="zh-CN"/>
        </w:rPr>
      </w:pPr>
      <w:bookmarkStart w:id="195" w:name="_Toc59207945"/>
      <w:bookmarkStart w:id="196" w:name="_Toc4149"/>
      <w:bookmarkStart w:id="197" w:name="_Toc17311"/>
      <w:r>
        <w:rPr>
          <w:rFonts w:hint="eastAsia" w:ascii="黑体" w:hAnsi="黑体" w:eastAsia="黑体" w:cs="黑体"/>
          <w:b w:val="0"/>
          <w:bCs/>
          <w:lang w:val="en-US" w:eastAsia="zh-CN"/>
        </w:rPr>
        <w:t>七、推荐母校</w:t>
      </w:r>
      <w:bookmarkEnd w:id="195"/>
      <w:bookmarkEnd w:id="196"/>
      <w:r>
        <w:rPr>
          <w:rFonts w:hint="eastAsia" w:ascii="黑体" w:hAnsi="黑体" w:eastAsia="黑体" w:cs="黑体"/>
          <w:b w:val="0"/>
          <w:bCs/>
          <w:lang w:val="en-US" w:eastAsia="zh-CN"/>
        </w:rPr>
        <w:t>方面情况</w:t>
      </w:r>
      <w:bookmarkEnd w:id="197"/>
    </w:p>
    <w:p>
      <w:pPr>
        <w:pStyle w:val="4"/>
        <w:keepNext/>
        <w:keepLines/>
        <w:pageBreakBefore w:val="0"/>
        <w:widowControl w:val="0"/>
        <w:kinsoku/>
        <w:wordWrap/>
        <w:overflowPunct/>
        <w:topLinePunct w:val="0"/>
        <w:autoSpaceDE w:val="0"/>
        <w:autoSpaceDN w:val="0"/>
        <w:bidi w:val="0"/>
        <w:adjustRightInd/>
        <w:snapToGrid/>
        <w:spacing w:before="157" w:beforeLines="50" w:after="157" w:afterLines="50" w:line="600" w:lineRule="exact"/>
        <w:ind w:firstLine="640" w:firstLineChars="200"/>
        <w:jc w:val="both"/>
        <w:textAlignment w:val="auto"/>
        <w:rPr>
          <w:rFonts w:hint="default" w:ascii="楷体" w:hAnsi="楷体" w:eastAsia="楷体" w:cs="楷体"/>
          <w:b w:val="0"/>
          <w:bCs/>
          <w:lang w:val="en-US" w:eastAsia="zh-CN"/>
        </w:rPr>
      </w:pPr>
      <w:bookmarkStart w:id="198" w:name="_Toc11729"/>
      <w:r>
        <w:rPr>
          <w:rFonts w:hint="eastAsia" w:ascii="楷体" w:hAnsi="楷体" w:eastAsia="楷体" w:cs="楷体"/>
          <w:b w:val="0"/>
          <w:bCs/>
          <w:lang w:val="en-US" w:eastAsia="zh-CN"/>
        </w:rPr>
        <w:t>（一）母校推荐意愿</w:t>
      </w:r>
      <w:bookmarkEnd w:id="198"/>
    </w:p>
    <w:p>
      <w:pPr>
        <w:pStyle w:val="7"/>
        <w:spacing w:before="127" w:line="364" w:lineRule="auto"/>
        <w:ind w:left="220" w:right="357" w:firstLine="640"/>
        <w:jc w:val="both"/>
        <w:rPr>
          <w:rFonts w:hint="eastAsia" w:ascii="仿宋_GB2312" w:eastAsia="仿宋_GB2312" w:cs="仿宋" w:hAnsiTheme="minorEastAsia"/>
          <w:sz w:val="32"/>
          <w:szCs w:val="32"/>
          <w:lang w:val="en-US" w:eastAsia="zh-CN" w:bidi="zh-CN"/>
        </w:rPr>
      </w:pPr>
      <w:r>
        <w:rPr>
          <w:rFonts w:hint="eastAsia" w:ascii="仿宋_GB2312" w:eastAsia="仿宋_GB2312" w:cs="仿宋" w:hAnsiTheme="minorEastAsia"/>
          <w:sz w:val="32"/>
          <w:szCs w:val="32"/>
          <w:lang w:val="en-US" w:eastAsia="zh-CN" w:bidi="zh-CN"/>
        </w:rPr>
        <w:t>调查显示，2022届毕业生对母校的推荐意愿（包含很愿意和愿意）比较强烈，占比84.73%。具体情况见图7-8所示。</w:t>
      </w:r>
    </w:p>
    <w:p>
      <w:pPr>
        <w:pStyle w:val="7"/>
        <w:spacing w:before="127" w:line="364" w:lineRule="auto"/>
        <w:ind w:right="357"/>
        <w:jc w:val="center"/>
      </w:pPr>
      <w:r>
        <w:drawing>
          <wp:inline distT="0" distB="0" distL="114300" distR="114300">
            <wp:extent cx="3923665" cy="2091690"/>
            <wp:effectExtent l="0" t="0" r="635" b="3810"/>
            <wp:docPr id="5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rPr>
          <w:rFonts w:hint="default" w:ascii="楷体" w:hAnsi="楷体" w:eastAsia="楷体" w:cs="楷体"/>
          <w:b/>
          <w:bCs/>
          <w:sz w:val="28"/>
          <w:szCs w:val="28"/>
          <w:lang w:val="en-US" w:eastAsia="zh-CN"/>
        </w:rPr>
      </w:pPr>
      <w:r>
        <w:rPr>
          <w:rFonts w:hint="eastAsia" w:ascii="楷体" w:hAnsi="楷体" w:eastAsia="楷体" w:cs="楷体"/>
          <w:b/>
          <w:bCs/>
          <w:sz w:val="28"/>
          <w:szCs w:val="28"/>
          <w:lang w:val="zh-CN" w:eastAsia="zh-CN"/>
        </w:rPr>
        <w:t>图</w:t>
      </w:r>
      <w:r>
        <w:rPr>
          <w:rFonts w:hint="eastAsia" w:ascii="楷体" w:hAnsi="楷体" w:eastAsia="楷体" w:cs="楷体"/>
          <w:b/>
          <w:bCs/>
          <w:sz w:val="28"/>
          <w:szCs w:val="28"/>
          <w:lang w:val="en-US" w:eastAsia="zh-CN"/>
        </w:rPr>
        <w:t>7</w:t>
      </w:r>
      <w:r>
        <w:rPr>
          <w:rFonts w:hint="eastAsia" w:ascii="楷体" w:hAnsi="楷体" w:eastAsia="楷体" w:cs="楷体"/>
          <w:b/>
          <w:bCs/>
          <w:sz w:val="28"/>
          <w:szCs w:val="28"/>
          <w:lang w:val="zh-CN" w:eastAsia="zh-CN"/>
        </w:rPr>
        <w:t>-</w:t>
      </w:r>
      <w:bookmarkStart w:id="199" w:name="_Toc9113"/>
      <w:r>
        <w:rPr>
          <w:rFonts w:hint="eastAsia" w:ascii="楷体" w:hAnsi="楷体" w:eastAsia="楷体" w:cs="楷体"/>
          <w:b/>
          <w:bCs/>
          <w:sz w:val="28"/>
          <w:szCs w:val="28"/>
          <w:lang w:val="en-US" w:eastAsia="zh-CN"/>
        </w:rPr>
        <w:t>8  母校推荐意愿</w:t>
      </w:r>
      <w:bookmarkEnd w:id="199"/>
    </w:p>
    <w:p>
      <w:pPr>
        <w:pStyle w:val="4"/>
        <w:keepNext/>
        <w:keepLines/>
        <w:pageBreakBefore w:val="0"/>
        <w:widowControl w:val="0"/>
        <w:kinsoku/>
        <w:wordWrap/>
        <w:overflowPunct/>
        <w:topLinePunct w:val="0"/>
        <w:autoSpaceDE w:val="0"/>
        <w:autoSpaceDN w:val="0"/>
        <w:bidi w:val="0"/>
        <w:adjustRightInd/>
        <w:snapToGrid/>
        <w:spacing w:before="157" w:beforeLines="50" w:after="157" w:afterLines="50" w:line="600" w:lineRule="exact"/>
        <w:ind w:firstLine="640" w:firstLineChars="200"/>
        <w:jc w:val="both"/>
        <w:textAlignment w:val="auto"/>
        <w:rPr>
          <w:rFonts w:hint="default" w:ascii="楷体" w:hAnsi="楷体" w:eastAsia="楷体" w:cs="楷体"/>
          <w:b w:val="0"/>
          <w:bCs/>
          <w:lang w:val="en-US" w:eastAsia="zh-CN"/>
        </w:rPr>
      </w:pPr>
      <w:bookmarkStart w:id="200" w:name="_Toc26072"/>
      <w:r>
        <w:rPr>
          <w:rFonts w:hint="eastAsia" w:ascii="楷体" w:hAnsi="楷体" w:eastAsia="楷体" w:cs="楷体"/>
          <w:b w:val="0"/>
          <w:bCs/>
          <w:lang w:val="en-US" w:eastAsia="zh-CN"/>
        </w:rPr>
        <w:t>（二）影响母校推荐因素</w:t>
      </w:r>
      <w:bookmarkEnd w:id="200"/>
    </w:p>
    <w:p>
      <w:pPr>
        <w:pStyle w:val="7"/>
        <w:spacing w:before="127" w:line="364" w:lineRule="auto"/>
        <w:ind w:left="220" w:right="357" w:firstLine="640"/>
        <w:jc w:val="both"/>
        <w:rPr>
          <w:rFonts w:hint="eastAsia" w:ascii="仿宋_GB2312" w:eastAsia="仿宋_GB2312" w:cs="仿宋" w:hAnsiTheme="minorEastAsia"/>
          <w:sz w:val="32"/>
          <w:szCs w:val="32"/>
          <w:lang w:val="en-US" w:eastAsia="zh-CN" w:bidi="zh-CN"/>
        </w:rPr>
      </w:pPr>
      <w:r>
        <w:rPr>
          <w:rFonts w:hint="eastAsia" w:ascii="仿宋_GB2312" w:eastAsia="仿宋_GB2312" w:cs="仿宋" w:hAnsiTheme="minorEastAsia"/>
          <w:sz w:val="32"/>
          <w:szCs w:val="32"/>
          <w:lang w:val="en-US" w:eastAsia="zh-CN" w:bidi="zh-CN"/>
        </w:rPr>
        <w:t>调查显示，影响2022届毕业生推荐母校的因素排名前三位的是：“所学知识、能力满足工作需求的情况”“教师水平”以及“校风学风”。具体情况见图7-9所示。</w:t>
      </w:r>
    </w:p>
    <w:p>
      <w:pPr>
        <w:autoSpaceDE w:val="0"/>
        <w:autoSpaceDN w:val="0"/>
        <w:snapToGrid/>
        <w:spacing w:after="0"/>
        <w:jc w:val="center"/>
      </w:pPr>
      <w:r>
        <w:drawing>
          <wp:inline distT="0" distB="0" distL="114300" distR="114300">
            <wp:extent cx="5273675" cy="3520440"/>
            <wp:effectExtent l="0" t="0" r="3175" b="3810"/>
            <wp:docPr id="5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pPr>
        <w:pStyle w:val="5"/>
        <w:keepNext w:val="0"/>
        <w:keepLines w:val="0"/>
        <w:pageBreakBefore w:val="0"/>
        <w:widowControl w:val="0"/>
        <w:kinsoku/>
        <w:wordWrap/>
        <w:overflowPunct/>
        <w:topLinePunct w:val="0"/>
        <w:autoSpaceDE w:val="0"/>
        <w:autoSpaceDN w:val="0"/>
        <w:bidi w:val="0"/>
        <w:adjustRightInd/>
        <w:snapToGrid w:val="0"/>
        <w:spacing w:before="0" w:line="240" w:lineRule="auto"/>
        <w:ind w:right="0"/>
        <w:jc w:val="center"/>
        <w:textAlignment w:val="auto"/>
        <w:rPr>
          <w:rFonts w:hint="eastAsia" w:ascii="楷体" w:hAnsi="楷体" w:eastAsia="楷体" w:cs="楷体"/>
          <w:b w:val="0"/>
          <w:bCs/>
          <w:lang w:val="en-US" w:eastAsia="zh-CN"/>
        </w:rPr>
      </w:pPr>
      <w:r>
        <w:rPr>
          <w:rFonts w:hint="eastAsia" w:ascii="楷体" w:hAnsi="楷体" w:eastAsia="楷体" w:cs="楷体"/>
          <w:b/>
          <w:bCs/>
          <w:sz w:val="28"/>
          <w:szCs w:val="28"/>
          <w:lang w:val="zh-CN" w:eastAsia="zh-CN"/>
        </w:rPr>
        <w:t>图</w:t>
      </w:r>
      <w:r>
        <w:rPr>
          <w:rFonts w:hint="eastAsia" w:ascii="楷体" w:hAnsi="楷体" w:eastAsia="楷体" w:cs="楷体"/>
          <w:b/>
          <w:bCs/>
          <w:sz w:val="28"/>
          <w:szCs w:val="28"/>
          <w:lang w:val="en-US" w:eastAsia="zh-CN"/>
        </w:rPr>
        <w:t>7</w:t>
      </w:r>
      <w:r>
        <w:rPr>
          <w:rFonts w:hint="eastAsia" w:ascii="楷体" w:hAnsi="楷体" w:eastAsia="楷体" w:cs="楷体"/>
          <w:b/>
          <w:bCs/>
          <w:sz w:val="28"/>
          <w:szCs w:val="28"/>
          <w:lang w:val="zh-CN" w:eastAsia="zh-CN"/>
        </w:rPr>
        <w:t>-</w:t>
      </w:r>
      <w:bookmarkStart w:id="201" w:name="_Toc16231"/>
      <w:r>
        <w:rPr>
          <w:rFonts w:hint="eastAsia" w:ascii="楷体" w:hAnsi="楷体" w:eastAsia="楷体" w:cs="楷体"/>
          <w:b/>
          <w:bCs/>
          <w:sz w:val="28"/>
          <w:szCs w:val="28"/>
          <w:lang w:val="en-US" w:eastAsia="zh-CN"/>
        </w:rPr>
        <w:t>9 影响母校推荐因素</w:t>
      </w:r>
      <w:bookmarkEnd w:id="201"/>
    </w:p>
    <w:p>
      <w:pPr>
        <w:pStyle w:val="3"/>
        <w:keepNext/>
        <w:keepLines/>
        <w:pageBreakBefore w:val="0"/>
        <w:widowControl w:val="0"/>
        <w:kinsoku/>
        <w:wordWrap/>
        <w:overflowPunct/>
        <w:topLinePunct w:val="0"/>
        <w:autoSpaceDE w:val="0"/>
        <w:autoSpaceDN w:val="0"/>
        <w:bidi w:val="0"/>
        <w:adjustRightInd/>
        <w:snapToGrid/>
        <w:spacing w:before="0" w:beforeLines="0" w:after="0" w:afterLines="0" w:line="240" w:lineRule="auto"/>
        <w:ind w:firstLine="640" w:firstLineChars="200"/>
        <w:jc w:val="both"/>
        <w:textAlignment w:val="auto"/>
        <w:rPr>
          <w:rFonts w:hint="eastAsia" w:ascii="黑体" w:hAnsi="黑体" w:eastAsia="黑体" w:cs="黑体"/>
          <w:b w:val="0"/>
          <w:bCs/>
          <w:lang w:val="en-US" w:eastAsia="zh-CN"/>
        </w:rPr>
      </w:pPr>
    </w:p>
    <w:p>
      <w:pPr>
        <w:pStyle w:val="3"/>
        <w:keepNext/>
        <w:keepLines/>
        <w:pageBreakBefore w:val="0"/>
        <w:widowControl w:val="0"/>
        <w:kinsoku/>
        <w:wordWrap/>
        <w:overflowPunct/>
        <w:topLinePunct w:val="0"/>
        <w:autoSpaceDE w:val="0"/>
        <w:autoSpaceDN w:val="0"/>
        <w:bidi w:val="0"/>
        <w:adjustRightInd/>
        <w:snapToGrid/>
        <w:spacing w:before="0" w:beforeLines="0" w:after="0" w:afterLines="0" w:line="240" w:lineRule="auto"/>
        <w:ind w:firstLine="640" w:firstLineChars="200"/>
        <w:jc w:val="both"/>
        <w:textAlignment w:val="auto"/>
        <w:rPr>
          <w:rFonts w:hint="eastAsia" w:ascii="黑体" w:hAnsi="黑体" w:eastAsia="黑体" w:cs="黑体"/>
          <w:b w:val="0"/>
          <w:bCs/>
          <w:lang w:val="en-US" w:eastAsia="zh-CN"/>
        </w:rPr>
      </w:pPr>
      <w:bookmarkStart w:id="202" w:name="_Toc6881"/>
      <w:r>
        <w:rPr>
          <w:rFonts w:hint="eastAsia" w:ascii="黑体" w:hAnsi="黑体" w:eastAsia="黑体" w:cs="黑体"/>
          <w:b w:val="0"/>
          <w:bCs/>
          <w:lang w:val="en-US" w:eastAsia="zh-CN"/>
        </w:rPr>
        <w:t>八、毕业生对学校相关工作的建议</w:t>
      </w:r>
      <w:bookmarkEnd w:id="202"/>
    </w:p>
    <w:p>
      <w:pPr>
        <w:pStyle w:val="4"/>
        <w:keepNext/>
        <w:keepLines/>
        <w:pageBreakBefore w:val="0"/>
        <w:widowControl w:val="0"/>
        <w:kinsoku/>
        <w:wordWrap/>
        <w:overflowPunct/>
        <w:topLinePunct w:val="0"/>
        <w:autoSpaceDE w:val="0"/>
        <w:autoSpaceDN w:val="0"/>
        <w:bidi w:val="0"/>
        <w:adjustRightInd/>
        <w:snapToGrid/>
        <w:spacing w:before="157" w:beforeLines="50" w:after="157" w:afterLines="50" w:line="600" w:lineRule="exact"/>
        <w:ind w:firstLine="640" w:firstLineChars="200"/>
        <w:jc w:val="both"/>
        <w:textAlignment w:val="auto"/>
        <w:rPr>
          <w:rFonts w:hint="eastAsia" w:ascii="楷体" w:hAnsi="楷体" w:eastAsia="楷体" w:cs="楷体"/>
          <w:b w:val="0"/>
          <w:bCs/>
          <w:lang w:val="en-US" w:eastAsia="zh-CN"/>
        </w:rPr>
      </w:pPr>
      <w:bookmarkStart w:id="203" w:name="_bookmark184"/>
      <w:bookmarkEnd w:id="203"/>
      <w:bookmarkStart w:id="204" w:name="（一）对学校教育教学工作的建议"/>
      <w:bookmarkEnd w:id="204"/>
      <w:bookmarkStart w:id="205" w:name="_Toc24988"/>
      <w:r>
        <w:rPr>
          <w:rFonts w:hint="eastAsia" w:ascii="楷体" w:hAnsi="楷体" w:eastAsia="楷体" w:cs="楷体"/>
          <w:b w:val="0"/>
          <w:bCs/>
          <w:lang w:val="en-US" w:eastAsia="zh-CN"/>
        </w:rPr>
        <w:t>（一）对学校教育教学工作的建议</w:t>
      </w:r>
      <w:bookmarkEnd w:id="205"/>
    </w:p>
    <w:p>
      <w:pPr>
        <w:pStyle w:val="7"/>
        <w:spacing w:before="127" w:line="364" w:lineRule="auto"/>
        <w:ind w:left="220" w:right="357" w:firstLine="640"/>
        <w:jc w:val="both"/>
        <w:rPr>
          <w:rFonts w:hint="eastAsia" w:ascii="仿宋_GB2312" w:eastAsia="仿宋_GB2312" w:cs="仿宋" w:hAnsiTheme="minorEastAsia"/>
          <w:sz w:val="32"/>
          <w:szCs w:val="32"/>
          <w:lang w:val="en-US" w:eastAsia="zh-CN" w:bidi="zh-CN"/>
        </w:rPr>
      </w:pPr>
      <w:r>
        <w:rPr>
          <w:rFonts w:hint="eastAsia" w:ascii="仿宋_GB2312" w:eastAsia="仿宋_GB2312" w:cs="仿宋" w:hAnsiTheme="minorEastAsia"/>
          <w:sz w:val="32"/>
          <w:szCs w:val="32"/>
          <w:lang w:val="en-US" w:eastAsia="zh-CN" w:bidi="zh-CN"/>
        </w:rPr>
        <w:t>调查显示，2022届毕业生对学校教育教学工作的建议排名前三位的是：“完善专业设置”“改进课程设置和教学内容”以及“加强实践教学”。详细情况见图7-10所示。</w:t>
      </w:r>
    </w:p>
    <w:p>
      <w:pPr>
        <w:pStyle w:val="7"/>
        <w:spacing w:before="127" w:line="364" w:lineRule="auto"/>
        <w:ind w:right="357"/>
        <w:jc w:val="center"/>
      </w:pPr>
      <w:r>
        <w:drawing>
          <wp:inline distT="0" distB="0" distL="114300" distR="114300">
            <wp:extent cx="5273675" cy="4671695"/>
            <wp:effectExtent l="0" t="0" r="3175" b="14605"/>
            <wp:docPr id="5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rPr>
          <w:rFonts w:hint="eastAsia" w:ascii="楷体" w:hAnsi="楷体" w:eastAsia="楷体" w:cs="楷体"/>
          <w:b/>
          <w:bCs/>
          <w:sz w:val="28"/>
          <w:szCs w:val="28"/>
          <w:lang w:val="en-US" w:eastAsia="zh-CN"/>
        </w:rPr>
      </w:pPr>
      <w:r>
        <w:rPr>
          <w:rFonts w:hint="eastAsia" w:ascii="楷体" w:hAnsi="楷体" w:eastAsia="楷体" w:cs="楷体"/>
          <w:b/>
          <w:bCs/>
          <w:sz w:val="28"/>
          <w:szCs w:val="28"/>
          <w:lang w:val="zh-CN" w:eastAsia="zh-CN"/>
        </w:rPr>
        <w:t>图</w:t>
      </w:r>
      <w:r>
        <w:rPr>
          <w:rFonts w:hint="eastAsia" w:ascii="楷体" w:hAnsi="楷体" w:eastAsia="楷体" w:cs="楷体"/>
          <w:b/>
          <w:bCs/>
          <w:sz w:val="28"/>
          <w:szCs w:val="28"/>
          <w:lang w:val="en-US" w:eastAsia="zh-CN"/>
        </w:rPr>
        <w:t>7</w:t>
      </w:r>
      <w:r>
        <w:rPr>
          <w:rFonts w:hint="eastAsia" w:ascii="楷体" w:hAnsi="楷体" w:eastAsia="楷体" w:cs="楷体"/>
          <w:b/>
          <w:bCs/>
          <w:sz w:val="28"/>
          <w:szCs w:val="28"/>
          <w:lang w:val="zh-CN" w:eastAsia="zh-CN"/>
        </w:rPr>
        <w:t>-</w:t>
      </w:r>
      <w:bookmarkStart w:id="206" w:name="_Toc31692"/>
      <w:r>
        <w:rPr>
          <w:rFonts w:hint="eastAsia" w:ascii="楷体" w:hAnsi="楷体" w:eastAsia="楷体" w:cs="楷体"/>
          <w:b/>
          <w:bCs/>
          <w:sz w:val="28"/>
          <w:szCs w:val="28"/>
          <w:lang w:val="en-US" w:eastAsia="zh-CN"/>
        </w:rPr>
        <w:t>10 毕业生对学校教育教学工作的建议</w:t>
      </w:r>
      <w:bookmarkEnd w:id="206"/>
    </w:p>
    <w:p>
      <w:pPr>
        <w:pStyle w:val="4"/>
        <w:keepNext/>
        <w:keepLines/>
        <w:pageBreakBefore w:val="0"/>
        <w:widowControl w:val="0"/>
        <w:kinsoku/>
        <w:wordWrap/>
        <w:overflowPunct/>
        <w:topLinePunct w:val="0"/>
        <w:autoSpaceDE w:val="0"/>
        <w:autoSpaceDN w:val="0"/>
        <w:bidi w:val="0"/>
        <w:adjustRightInd/>
        <w:snapToGrid/>
        <w:spacing w:before="157" w:beforeLines="50" w:after="157" w:afterLines="50" w:line="600" w:lineRule="exact"/>
        <w:ind w:firstLine="640" w:firstLineChars="200"/>
        <w:jc w:val="both"/>
        <w:textAlignment w:val="auto"/>
        <w:rPr>
          <w:rFonts w:hint="eastAsia" w:ascii="楷体" w:hAnsi="楷体" w:eastAsia="楷体" w:cs="楷体"/>
          <w:b w:val="0"/>
          <w:bCs/>
          <w:lang w:val="en-US" w:eastAsia="zh-CN"/>
        </w:rPr>
      </w:pPr>
      <w:bookmarkStart w:id="207" w:name="_Toc9301"/>
      <w:r>
        <w:rPr>
          <w:rFonts w:hint="eastAsia" w:ascii="楷体" w:hAnsi="楷体" w:eastAsia="楷体" w:cs="楷体"/>
          <w:b w:val="0"/>
          <w:bCs/>
          <w:lang w:val="en-US" w:eastAsia="zh-CN"/>
        </w:rPr>
        <w:t>（二）对学校就业指导工作的建议</w:t>
      </w:r>
      <w:bookmarkEnd w:id="207"/>
    </w:p>
    <w:p>
      <w:pPr>
        <w:pStyle w:val="7"/>
        <w:spacing w:before="127" w:line="364" w:lineRule="auto"/>
        <w:ind w:left="220" w:right="357" w:firstLine="640"/>
        <w:jc w:val="both"/>
        <w:rPr>
          <w:rFonts w:hint="eastAsia" w:ascii="仿宋_GB2312" w:eastAsia="仿宋_GB2312" w:cs="仿宋" w:hAnsiTheme="minorEastAsia"/>
          <w:sz w:val="32"/>
          <w:szCs w:val="32"/>
          <w:lang w:val="en-US" w:eastAsia="zh-CN" w:bidi="zh-CN"/>
        </w:rPr>
      </w:pPr>
      <w:r>
        <w:rPr>
          <w:rFonts w:hint="eastAsia" w:ascii="仿宋_GB2312" w:eastAsia="仿宋_GB2312" w:cs="仿宋" w:hAnsiTheme="minorEastAsia"/>
          <w:sz w:val="32"/>
          <w:szCs w:val="32"/>
          <w:lang w:val="en-US" w:eastAsia="zh-CN" w:bidi="zh-CN"/>
        </w:rPr>
        <w:t>调查显示，2022届毕业生对学校就业指导的建议排名前三位的是：“将创新创业教育贯穿于人才培养全过程、融入专业教育”“加强分院系、分专业学生职业生涯教育及实践活动”以及“开展就业技能训练，包括信息甄选、简历制作、面试技巧、职场模拟等”。详细情况见表7-4所示。</w:t>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rPr>
          <w:rFonts w:hint="eastAsia" w:ascii="楷体" w:hAnsi="楷体" w:eastAsia="楷体" w:cs="楷体"/>
          <w:b/>
          <w:bCs/>
          <w:sz w:val="28"/>
          <w:szCs w:val="28"/>
          <w:lang w:val="en-US" w:eastAsia="zh-CN"/>
        </w:rPr>
      </w:pP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rPr>
          <w:rFonts w:hint="eastAsia" w:ascii="楷体" w:hAnsi="楷体" w:eastAsia="楷体" w:cs="楷体"/>
          <w:b/>
          <w:bCs/>
          <w:sz w:val="28"/>
          <w:szCs w:val="28"/>
          <w:lang w:val="en-US" w:eastAsia="zh-CN"/>
        </w:rPr>
      </w:pP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表7-4</w:t>
      </w:r>
      <w:bookmarkStart w:id="208" w:name="_Toc25032"/>
      <w:r>
        <w:rPr>
          <w:rFonts w:hint="eastAsia" w:ascii="楷体" w:hAnsi="楷体" w:eastAsia="楷体" w:cs="楷体"/>
          <w:b/>
          <w:bCs/>
          <w:sz w:val="28"/>
          <w:szCs w:val="28"/>
          <w:lang w:val="en-US" w:eastAsia="zh-CN"/>
        </w:rPr>
        <w:t xml:space="preserve">  对学校就业指导工作的建议</w:t>
      </w:r>
      <w:bookmarkEnd w:id="208"/>
    </w:p>
    <w:tbl>
      <w:tblPr>
        <w:tblStyle w:val="19"/>
        <w:tblW w:w="83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5"/>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blHeader/>
          <w:jc w:val="center"/>
        </w:trPr>
        <w:tc>
          <w:tcPr>
            <w:tcW w:w="7015" w:type="dxa"/>
            <w:tcBorders>
              <w:top w:val="single" w:color="4BACC6" w:sz="8" w:space="0"/>
              <w:left w:val="single" w:color="4BACC6" w:sz="8" w:space="0"/>
              <w:bottom w:val="single" w:color="FFFFFF" w:sz="18" w:space="0"/>
              <w:right w:val="single" w:color="4BACC6" w:sz="8" w:space="0"/>
              <w:insideV w:val="nil"/>
            </w:tcBorders>
            <w:shd w:val="clear" w:color="auto" w:fill="4BACC6"/>
            <w:vAlign w:val="center"/>
          </w:tcPr>
          <w:p>
            <w:pPr>
              <w:pStyle w:val="18"/>
              <w:keepNext w:val="0"/>
              <w:keepLines w:val="0"/>
              <w:pageBreakBefore w:val="0"/>
              <w:kinsoku/>
              <w:wordWrap/>
              <w:overflowPunct/>
              <w:topLinePunct w:val="0"/>
              <w:autoSpaceDE w:val="0"/>
              <w:autoSpaceDN w:val="0"/>
              <w:bidi w:val="0"/>
              <w:adjustRightInd/>
              <w:snapToGrid w:val="0"/>
              <w:spacing w:before="0"/>
              <w:ind w:left="0" w:leftChars="0" w:right="0" w:rightChars="0"/>
              <w:jc w:val="center"/>
              <w:rPr>
                <w:rFonts w:hint="eastAsia" w:ascii="宋体" w:hAnsi="宋体" w:eastAsia="宋体" w:cs="宋体"/>
                <w:b/>
                <w:bCs w:val="0"/>
                <w:color w:val="FFFFFF"/>
                <w:kern w:val="0"/>
                <w:sz w:val="24"/>
                <w:szCs w:val="24"/>
                <w:lang w:val="en-US" w:eastAsia="zh-CN" w:bidi="zh-CN"/>
              </w:rPr>
            </w:pPr>
            <w:r>
              <w:rPr>
                <w:rFonts w:hint="eastAsia" w:ascii="宋体" w:hAnsi="宋体" w:eastAsia="宋体" w:cs="宋体"/>
                <w:b/>
                <w:bCs w:val="0"/>
                <w:color w:val="FFFFFF"/>
                <w:kern w:val="0"/>
                <w:sz w:val="24"/>
                <w:szCs w:val="24"/>
                <w:lang w:val="en-US" w:eastAsia="zh-CN" w:bidi="zh-CN"/>
              </w:rPr>
              <w:t>毕业生对母校就业指导的建议</w:t>
            </w:r>
          </w:p>
        </w:tc>
        <w:tc>
          <w:tcPr>
            <w:tcW w:w="1322" w:type="dxa"/>
            <w:tcBorders>
              <w:top w:val="single" w:color="4BACC6" w:sz="8" w:space="0"/>
              <w:left w:val="single" w:color="4BACC6" w:sz="8" w:space="0"/>
              <w:bottom w:val="single" w:color="FFFFFF" w:sz="18" w:space="0"/>
              <w:right w:val="single" w:color="4BACC6" w:sz="8" w:space="0"/>
              <w:insideV w:val="nil"/>
            </w:tcBorders>
            <w:shd w:val="clear" w:color="auto" w:fill="4BACC6"/>
            <w:vAlign w:val="center"/>
          </w:tcPr>
          <w:p>
            <w:pPr>
              <w:pStyle w:val="18"/>
              <w:keepNext w:val="0"/>
              <w:keepLines w:val="0"/>
              <w:pageBreakBefore w:val="0"/>
              <w:kinsoku/>
              <w:wordWrap/>
              <w:overflowPunct/>
              <w:topLinePunct w:val="0"/>
              <w:autoSpaceDE w:val="0"/>
              <w:autoSpaceDN w:val="0"/>
              <w:bidi w:val="0"/>
              <w:adjustRightInd/>
              <w:snapToGrid w:val="0"/>
              <w:spacing w:before="0"/>
              <w:ind w:left="0" w:leftChars="0" w:right="0" w:rightChars="0"/>
              <w:jc w:val="center"/>
              <w:rPr>
                <w:rFonts w:hint="eastAsia" w:ascii="宋体" w:hAnsi="宋体" w:eastAsia="宋体" w:cs="宋体"/>
                <w:b/>
                <w:bCs w:val="0"/>
                <w:color w:val="FFFFFF"/>
                <w:kern w:val="0"/>
                <w:sz w:val="24"/>
                <w:szCs w:val="24"/>
                <w:lang w:val="en-US" w:eastAsia="zh-CN" w:bidi="zh-CN"/>
              </w:rPr>
            </w:pPr>
            <w:r>
              <w:rPr>
                <w:rFonts w:hint="eastAsia" w:ascii="宋体" w:hAnsi="宋体" w:eastAsia="宋体" w:cs="宋体"/>
                <w:b/>
                <w:bCs w:val="0"/>
                <w:color w:val="FFFFFF"/>
                <w:kern w:val="0"/>
                <w:sz w:val="24"/>
                <w:szCs w:val="24"/>
                <w:lang w:val="en-US" w:eastAsia="zh-CN" w:bidi="zh-CN"/>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015"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将创新创业教育贯穿于人才培养全过程、融入专业教育</w:t>
            </w:r>
          </w:p>
        </w:tc>
        <w:tc>
          <w:tcPr>
            <w:tcW w:w="1322"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60.04%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015"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加强分院系、分专业学生职业生涯教育及实践活动</w:t>
            </w:r>
          </w:p>
        </w:tc>
        <w:tc>
          <w:tcPr>
            <w:tcW w:w="132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46.65%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015"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开展就业技能训练，包括信息甄选、简历制作、面试技巧、职场模拟等</w:t>
            </w:r>
          </w:p>
        </w:tc>
        <w:tc>
          <w:tcPr>
            <w:tcW w:w="132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34.31%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015"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介绍人才培养目标与社会行业用人需求标准</w:t>
            </w:r>
          </w:p>
        </w:tc>
        <w:tc>
          <w:tcPr>
            <w:tcW w:w="132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33.68%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015"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介绍专业就业方向、职位发展路径</w:t>
            </w:r>
          </w:p>
        </w:tc>
        <w:tc>
          <w:tcPr>
            <w:tcW w:w="132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33.05%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015"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加强思想引导，帮扶毕业生树立合理就业观念，调整就业期望值</w:t>
            </w:r>
          </w:p>
        </w:tc>
        <w:tc>
          <w:tcPr>
            <w:tcW w:w="132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29.08%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015"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开展自主创业辅导，包括提供项目论证、创业计划制定、开业指导、跟踪服务和企业管理、市场营销、商务洽谈等创业技能辅导等等</w:t>
            </w:r>
          </w:p>
        </w:tc>
        <w:tc>
          <w:tcPr>
            <w:tcW w:w="132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28.87%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015"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开展职业咨询，进行一对一辅导</w:t>
            </w:r>
          </w:p>
        </w:tc>
        <w:tc>
          <w:tcPr>
            <w:tcW w:w="132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18.41%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015"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组织成功企业家、就业创业杰出校友到校讲座交流</w:t>
            </w:r>
          </w:p>
        </w:tc>
        <w:tc>
          <w:tcPr>
            <w:tcW w:w="132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16.11%</w:t>
            </w:r>
          </w:p>
        </w:tc>
      </w:tr>
    </w:tbl>
    <w:p>
      <w:pPr>
        <w:pStyle w:val="4"/>
        <w:keepNext/>
        <w:keepLines/>
        <w:pageBreakBefore w:val="0"/>
        <w:widowControl w:val="0"/>
        <w:kinsoku/>
        <w:wordWrap/>
        <w:overflowPunct/>
        <w:topLinePunct w:val="0"/>
        <w:autoSpaceDE w:val="0"/>
        <w:autoSpaceDN w:val="0"/>
        <w:bidi w:val="0"/>
        <w:adjustRightInd/>
        <w:snapToGrid/>
        <w:spacing w:before="157" w:beforeLines="50" w:after="157" w:afterLines="50" w:line="600" w:lineRule="exact"/>
        <w:ind w:firstLine="640" w:firstLineChars="200"/>
        <w:jc w:val="both"/>
        <w:textAlignment w:val="auto"/>
        <w:rPr>
          <w:rFonts w:hint="eastAsia" w:ascii="楷体" w:hAnsi="楷体" w:eastAsia="楷体" w:cs="楷体"/>
          <w:b w:val="0"/>
          <w:bCs/>
          <w:lang w:val="en-US" w:eastAsia="zh-CN"/>
        </w:rPr>
      </w:pPr>
      <w:bookmarkStart w:id="209" w:name="_Toc32284"/>
      <w:r>
        <w:rPr>
          <w:rFonts w:hint="eastAsia" w:ascii="楷体" w:hAnsi="楷体" w:eastAsia="楷体" w:cs="楷体"/>
          <w:b w:val="0"/>
          <w:bCs/>
          <w:lang w:val="en-US" w:eastAsia="zh-CN"/>
        </w:rPr>
        <w:t>（三）对学校就业创业服务的建议</w:t>
      </w:r>
      <w:bookmarkEnd w:id="209"/>
    </w:p>
    <w:p>
      <w:pPr>
        <w:pStyle w:val="7"/>
        <w:spacing w:before="127" w:line="364" w:lineRule="auto"/>
        <w:ind w:left="220" w:right="357" w:firstLine="640"/>
        <w:jc w:val="both"/>
        <w:rPr>
          <w:rFonts w:hint="eastAsia" w:ascii="仿宋_GB2312" w:eastAsia="仿宋_GB2312" w:cs="仿宋" w:hAnsiTheme="minorEastAsia"/>
          <w:sz w:val="32"/>
          <w:szCs w:val="32"/>
          <w:lang w:val="en-US" w:eastAsia="zh-CN" w:bidi="zh-CN"/>
        </w:rPr>
      </w:pPr>
      <w:r>
        <w:rPr>
          <w:rFonts w:hint="eastAsia" w:ascii="仿宋_GB2312" w:eastAsia="仿宋_GB2312" w:cs="仿宋" w:hAnsiTheme="minorEastAsia"/>
          <w:sz w:val="32"/>
          <w:szCs w:val="32"/>
          <w:lang w:val="en-US" w:eastAsia="zh-CN" w:bidi="zh-CN"/>
        </w:rPr>
        <w:t>调查显示，2022届毕业生对学校就业服务的建议排名前三位的是：“加强毕业生就业创业政策宣传与咨询服务”“增加学校招聘活动，更多搜集和发布用人单位需求信息”和“丰富学校就业网站提供的就业需求信息”。详细情况见表7-5所示。</w:t>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rPr>
          <w:rFonts w:hint="eastAsia" w:ascii="楷体" w:hAnsi="楷体" w:eastAsia="楷体" w:cs="楷体"/>
          <w:b/>
          <w:bCs/>
          <w:sz w:val="28"/>
          <w:szCs w:val="28"/>
          <w:lang w:val="en-US" w:eastAsia="zh-CN"/>
        </w:rPr>
      </w:pP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rPr>
          <w:rFonts w:hint="eastAsia" w:ascii="楷体" w:hAnsi="楷体" w:eastAsia="楷体" w:cs="楷体"/>
          <w:b/>
          <w:bCs/>
          <w:sz w:val="28"/>
          <w:szCs w:val="28"/>
          <w:lang w:val="en-US" w:eastAsia="zh-CN"/>
        </w:rPr>
      </w:pP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rPr>
          <w:rFonts w:hint="default" w:ascii="楷体" w:hAnsi="楷体" w:eastAsia="楷体" w:cs="楷体"/>
          <w:b/>
          <w:bCs/>
          <w:sz w:val="28"/>
          <w:szCs w:val="28"/>
          <w:lang w:val="en-US" w:eastAsia="zh-CN"/>
        </w:rPr>
      </w:pPr>
      <w:r>
        <w:rPr>
          <w:rFonts w:hint="eastAsia" w:ascii="楷体" w:hAnsi="楷体" w:eastAsia="楷体" w:cs="楷体"/>
          <w:b/>
          <w:bCs/>
          <w:sz w:val="28"/>
          <w:szCs w:val="28"/>
          <w:lang w:val="en-US" w:eastAsia="zh-CN"/>
        </w:rPr>
        <w:t>表7-</w:t>
      </w:r>
      <w:bookmarkStart w:id="210" w:name="_Toc24771"/>
      <w:r>
        <w:rPr>
          <w:rFonts w:hint="eastAsia" w:ascii="楷体" w:hAnsi="楷体" w:eastAsia="楷体" w:cs="楷体"/>
          <w:b/>
          <w:bCs/>
          <w:sz w:val="28"/>
          <w:szCs w:val="28"/>
          <w:lang w:val="en-US" w:eastAsia="zh-CN"/>
        </w:rPr>
        <w:t>5  对学校就业创业服务的建议</w:t>
      </w:r>
      <w:bookmarkEnd w:id="210"/>
    </w:p>
    <w:tbl>
      <w:tblPr>
        <w:tblStyle w:val="19"/>
        <w:tblW w:w="8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6"/>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jc w:val="center"/>
        </w:trPr>
        <w:tc>
          <w:tcPr>
            <w:tcW w:w="7136" w:type="dxa"/>
            <w:tcBorders>
              <w:top w:val="single" w:color="4BACC6" w:sz="8" w:space="0"/>
              <w:left w:val="single" w:color="4BACC6" w:sz="8" w:space="0"/>
              <w:bottom w:val="single" w:color="FFFFFF" w:sz="18" w:space="0"/>
              <w:right w:val="single" w:color="4BACC6" w:sz="8" w:space="0"/>
              <w:insideV w:val="nil"/>
            </w:tcBorders>
            <w:shd w:val="clear" w:color="auto" w:fill="4BACC6"/>
            <w:vAlign w:val="center"/>
          </w:tcPr>
          <w:p>
            <w:pPr>
              <w:pStyle w:val="18"/>
              <w:keepNext w:val="0"/>
              <w:keepLines w:val="0"/>
              <w:pageBreakBefore w:val="0"/>
              <w:kinsoku/>
              <w:wordWrap/>
              <w:overflowPunct/>
              <w:topLinePunct w:val="0"/>
              <w:autoSpaceDE w:val="0"/>
              <w:autoSpaceDN w:val="0"/>
              <w:bidi w:val="0"/>
              <w:adjustRightInd/>
              <w:snapToGrid w:val="0"/>
              <w:spacing w:before="0"/>
              <w:ind w:left="0" w:leftChars="0" w:right="0" w:rightChars="0"/>
              <w:jc w:val="center"/>
              <w:rPr>
                <w:rFonts w:hint="eastAsia" w:ascii="宋体" w:hAnsi="宋体" w:eastAsia="宋体" w:cs="宋体"/>
                <w:b/>
                <w:bCs w:val="0"/>
                <w:color w:val="FFFFFF"/>
                <w:kern w:val="0"/>
                <w:sz w:val="24"/>
                <w:szCs w:val="24"/>
                <w:lang w:val="en-US" w:eastAsia="zh-CN" w:bidi="zh-CN"/>
              </w:rPr>
            </w:pPr>
            <w:r>
              <w:rPr>
                <w:rFonts w:hint="eastAsia" w:ascii="宋体" w:hAnsi="宋体" w:eastAsia="宋体" w:cs="宋体"/>
                <w:b/>
                <w:bCs w:val="0"/>
                <w:color w:val="FFFFFF"/>
                <w:kern w:val="0"/>
                <w:sz w:val="24"/>
                <w:szCs w:val="24"/>
                <w:lang w:val="en-US" w:eastAsia="zh-CN" w:bidi="zh-CN"/>
              </w:rPr>
              <w:t>毕业生对母校就业指导的建议</w:t>
            </w:r>
          </w:p>
        </w:tc>
        <w:tc>
          <w:tcPr>
            <w:tcW w:w="1322" w:type="dxa"/>
            <w:tcBorders>
              <w:top w:val="single" w:color="4BACC6" w:sz="8" w:space="0"/>
              <w:left w:val="single" w:color="4BACC6" w:sz="8" w:space="0"/>
              <w:bottom w:val="single" w:color="FFFFFF" w:sz="18" w:space="0"/>
              <w:right w:val="single" w:color="4BACC6" w:sz="8" w:space="0"/>
              <w:insideV w:val="nil"/>
            </w:tcBorders>
            <w:shd w:val="clear" w:color="auto" w:fill="4BACC6"/>
            <w:vAlign w:val="center"/>
          </w:tcPr>
          <w:p>
            <w:pPr>
              <w:pStyle w:val="18"/>
              <w:keepNext w:val="0"/>
              <w:keepLines w:val="0"/>
              <w:pageBreakBefore w:val="0"/>
              <w:kinsoku/>
              <w:wordWrap/>
              <w:overflowPunct/>
              <w:topLinePunct w:val="0"/>
              <w:autoSpaceDE w:val="0"/>
              <w:autoSpaceDN w:val="0"/>
              <w:bidi w:val="0"/>
              <w:adjustRightInd/>
              <w:snapToGrid w:val="0"/>
              <w:spacing w:before="0"/>
              <w:ind w:left="0" w:leftChars="0" w:right="0" w:rightChars="0"/>
              <w:jc w:val="center"/>
              <w:rPr>
                <w:rFonts w:hint="eastAsia" w:ascii="宋体" w:hAnsi="宋体" w:eastAsia="宋体" w:cs="宋体"/>
                <w:b/>
                <w:bCs w:val="0"/>
                <w:color w:val="FFFFFF"/>
                <w:kern w:val="0"/>
                <w:sz w:val="24"/>
                <w:szCs w:val="24"/>
                <w:lang w:val="en-US" w:eastAsia="zh-CN" w:bidi="zh-CN"/>
              </w:rPr>
            </w:pPr>
            <w:r>
              <w:rPr>
                <w:rFonts w:hint="eastAsia" w:ascii="宋体" w:hAnsi="宋体" w:eastAsia="宋体" w:cs="宋体"/>
                <w:b/>
                <w:bCs w:val="0"/>
                <w:color w:val="FFFFFF"/>
                <w:kern w:val="0"/>
                <w:sz w:val="24"/>
                <w:szCs w:val="24"/>
                <w:lang w:val="en-US" w:eastAsia="zh-CN" w:bidi="zh-CN"/>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136"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加强毕业生就业创业政策宣传与咨询服务</w:t>
            </w:r>
          </w:p>
        </w:tc>
        <w:tc>
          <w:tcPr>
            <w:tcW w:w="1322"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56.90%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136"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增加学校招聘活动，更多搜集和发布用人单位需求信息</w:t>
            </w:r>
          </w:p>
        </w:tc>
        <w:tc>
          <w:tcPr>
            <w:tcW w:w="132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46.65%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136"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丰富学校就业网站提供的就业需求信息</w:t>
            </w:r>
          </w:p>
        </w:tc>
        <w:tc>
          <w:tcPr>
            <w:tcW w:w="132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34.10%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136"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提升工作人员服务态度和效率</w:t>
            </w:r>
          </w:p>
        </w:tc>
        <w:tc>
          <w:tcPr>
            <w:tcW w:w="132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32.85%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136"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提供职业倾向分析服务，包括提供人格特征、求职动机、职业偏好、胜任素质测量等内容</w:t>
            </w:r>
          </w:p>
        </w:tc>
        <w:tc>
          <w:tcPr>
            <w:tcW w:w="132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29.92%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136"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提供就业实习见习服务</w:t>
            </w:r>
          </w:p>
        </w:tc>
        <w:tc>
          <w:tcPr>
            <w:tcW w:w="132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26.15%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136"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加强校内外创业实践基地建设和开展创业实践活动</w:t>
            </w:r>
          </w:p>
        </w:tc>
        <w:tc>
          <w:tcPr>
            <w:tcW w:w="132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24.90%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136"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完善学校提供的就业指导与服务场地设施</w:t>
            </w:r>
          </w:p>
        </w:tc>
        <w:tc>
          <w:tcPr>
            <w:tcW w:w="132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24.06%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136"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增加创新创业大赛</w:t>
            </w:r>
          </w:p>
        </w:tc>
        <w:tc>
          <w:tcPr>
            <w:tcW w:w="132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ind w:left="0" w:leftChars="0" w:right="0" w:rightChars="0"/>
              <w:jc w:val="center"/>
              <w:textAlignment w:val="center"/>
              <w:rPr>
                <w:rFonts w:hint="eastAsia" w:ascii="宋体" w:hAnsi="宋体" w:eastAsia="宋体" w:cs="宋体"/>
                <w:b w:val="0"/>
                <w:bCs w:val="0"/>
                <w:color w:val="000000"/>
                <w:w w:val="90"/>
                <w:kern w:val="2"/>
                <w:sz w:val="36"/>
                <w:szCs w:val="36"/>
                <w:lang w:val="en-US" w:eastAsia="zh-CN" w:bidi="zh-CN"/>
              </w:rPr>
            </w:pPr>
            <w:r>
              <w:rPr>
                <w:rFonts w:hint="eastAsia" w:ascii="微软雅黑" w:hAnsi="微软雅黑" w:eastAsia="微软雅黑" w:cs="微软雅黑"/>
                <w:i w:val="0"/>
                <w:iCs w:val="0"/>
                <w:color w:val="000000"/>
                <w:kern w:val="0"/>
                <w:sz w:val="22"/>
                <w:szCs w:val="22"/>
                <w:u w:val="none"/>
                <w:lang w:val="en-US" w:eastAsia="zh-CN" w:bidi="ar"/>
              </w:rPr>
              <w:t>20.50%</w:t>
            </w:r>
          </w:p>
        </w:tc>
      </w:tr>
    </w:tbl>
    <w:p>
      <w:pPr>
        <w:rPr>
          <w:rFonts w:hint="eastAsia" w:ascii="仿宋_GB2312" w:eastAsia="仿宋_GB2312" w:cs="仿宋" w:hAnsiTheme="minorEastAsia"/>
          <w:sz w:val="32"/>
          <w:szCs w:val="32"/>
          <w:lang w:val="en-US" w:eastAsia="zh-CN" w:bidi="zh-CN"/>
        </w:rPr>
      </w:pPr>
      <w:r>
        <w:rPr>
          <w:rFonts w:hint="eastAsia" w:ascii="仿宋_GB2312" w:eastAsia="仿宋_GB2312" w:cs="仿宋" w:hAnsiTheme="minorEastAsia"/>
          <w:sz w:val="32"/>
          <w:szCs w:val="32"/>
          <w:lang w:val="en-US" w:eastAsia="zh-CN" w:bidi="zh-CN"/>
        </w:rPr>
        <w:br w:type="page"/>
      </w:r>
    </w:p>
    <w:p>
      <w:pPr>
        <w:pStyle w:val="2"/>
        <w:keepNext/>
        <w:keepLines/>
        <w:pageBreakBefore w:val="0"/>
        <w:widowControl w:val="0"/>
        <w:kinsoku/>
        <w:wordWrap/>
        <w:overflowPunct/>
        <w:topLinePunct w:val="0"/>
        <w:autoSpaceDE w:val="0"/>
        <w:autoSpaceDN w:val="0"/>
        <w:bidi w:val="0"/>
        <w:adjustRightInd/>
        <w:snapToGrid/>
        <w:spacing w:before="157" w:beforeLines="50" w:after="157" w:afterLines="50" w:line="600" w:lineRule="exact"/>
        <w:jc w:val="center"/>
        <w:textAlignment w:val="auto"/>
        <w:rPr>
          <w:rFonts w:hint="default" w:ascii="方正小标宋简体" w:hAnsi="方正小标宋简体" w:eastAsia="方正小标宋简体" w:cs="方正小标宋简体"/>
          <w:lang w:val="en-US" w:eastAsia="zh-CN"/>
        </w:rPr>
      </w:pPr>
      <w:bookmarkStart w:id="211" w:name="_Toc6626"/>
      <w:bookmarkStart w:id="212" w:name="_Toc5856"/>
      <w:r>
        <w:rPr>
          <w:rFonts w:hint="eastAsia" w:ascii="方正小标宋简体" w:hAnsi="方正小标宋简体" w:eastAsia="方正小标宋简体" w:cs="方正小标宋简体"/>
        </w:rPr>
        <w:t>第</w:t>
      </w:r>
      <w:r>
        <w:rPr>
          <w:rFonts w:hint="eastAsia" w:ascii="方正小标宋简体" w:hAnsi="方正小标宋简体" w:eastAsia="方正小标宋简体" w:cs="方正小标宋简体"/>
          <w:lang w:val="en-US" w:eastAsia="zh-CN"/>
        </w:rPr>
        <w:t>八</w:t>
      </w:r>
      <w:r>
        <w:rPr>
          <w:rFonts w:hint="eastAsia" w:ascii="方正小标宋简体" w:hAnsi="方正小标宋简体" w:eastAsia="方正小标宋简体" w:cs="方正小标宋简体"/>
        </w:rPr>
        <w:t xml:space="preserve">章  </w:t>
      </w:r>
      <w:bookmarkEnd w:id="211"/>
      <w:bookmarkStart w:id="213" w:name="_Toc28074413"/>
      <w:r>
        <w:rPr>
          <w:rFonts w:hint="eastAsia" w:ascii="方正小标宋简体" w:hAnsi="方正小标宋简体" w:eastAsia="方正小标宋简体" w:cs="方正小标宋简体"/>
          <w:lang w:val="en-US" w:eastAsia="zh-CN"/>
        </w:rPr>
        <w:t>用人单位反馈</w:t>
      </w:r>
      <w:bookmarkEnd w:id="212"/>
    </w:p>
    <w:bookmarkEnd w:id="213"/>
    <w:p>
      <w:pPr>
        <w:ind w:firstLine="640" w:firstLineChars="200"/>
        <w:jc w:val="both"/>
        <w:rPr>
          <w:rFonts w:hint="eastAsia" w:ascii="Times New Roman" w:hAnsi="仿宋_GB2312" w:eastAsia="仿宋_GB2312" w:cs="Times New Roman"/>
          <w:kern w:val="0"/>
          <w:sz w:val="32"/>
          <w:szCs w:val="36"/>
        </w:rPr>
      </w:pPr>
      <w:r>
        <w:rPr>
          <w:rFonts w:hint="eastAsia" w:ascii="Times New Roman" w:hAnsi="仿宋_GB2312" w:eastAsia="仿宋_GB2312" w:cs="Times New Roman"/>
          <w:kern w:val="0"/>
          <w:sz w:val="32"/>
          <w:szCs w:val="36"/>
        </w:rPr>
        <w:t>为了更好的了解2022届毕业生的就业情况，在对毕业生进行调查的同时也对2022届毕业生就业所在用人单位进行了调查。</w:t>
      </w:r>
    </w:p>
    <w:p>
      <w:pPr>
        <w:ind w:firstLine="640" w:firstLineChars="200"/>
        <w:outlineLvl w:val="1"/>
        <w:rPr>
          <w:rFonts w:hint="eastAsia" w:ascii="黑体" w:hAnsi="黑体" w:eastAsia="黑体"/>
          <w:sz w:val="32"/>
          <w:szCs w:val="32"/>
        </w:rPr>
      </w:pPr>
      <w:bookmarkStart w:id="214" w:name="_Toc1352"/>
      <w:bookmarkStart w:id="215" w:name="_Toc30329"/>
      <w:r>
        <w:rPr>
          <w:rFonts w:hint="eastAsia" w:ascii="黑体" w:hAnsi="黑体" w:eastAsia="黑体"/>
          <w:sz w:val="32"/>
          <w:szCs w:val="32"/>
        </w:rPr>
        <w:t>一、用人单位的基本情况</w:t>
      </w:r>
      <w:bookmarkEnd w:id="214"/>
      <w:bookmarkEnd w:id="215"/>
    </w:p>
    <w:p>
      <w:pPr>
        <w:pStyle w:val="4"/>
        <w:keepNext/>
        <w:keepLines/>
        <w:pageBreakBefore w:val="0"/>
        <w:widowControl w:val="0"/>
        <w:kinsoku/>
        <w:wordWrap/>
        <w:overflowPunct/>
        <w:topLinePunct w:val="0"/>
        <w:autoSpaceDE w:val="0"/>
        <w:autoSpaceDN w:val="0"/>
        <w:bidi w:val="0"/>
        <w:adjustRightInd/>
        <w:snapToGrid/>
        <w:spacing w:before="157" w:beforeLines="50" w:after="157" w:afterLines="50" w:line="600" w:lineRule="exact"/>
        <w:ind w:firstLine="640" w:firstLineChars="200"/>
        <w:jc w:val="both"/>
        <w:textAlignment w:val="auto"/>
        <w:rPr>
          <w:rFonts w:hint="eastAsia" w:ascii="楷体" w:hAnsi="楷体" w:eastAsia="楷体" w:cs="楷体"/>
          <w:b w:val="0"/>
          <w:bCs/>
          <w:lang w:val="en-US" w:eastAsia="zh-CN"/>
        </w:rPr>
      </w:pPr>
      <w:bookmarkStart w:id="216" w:name="_Toc30226"/>
      <w:bookmarkStart w:id="217" w:name="_Toc17777"/>
      <w:r>
        <w:rPr>
          <w:rFonts w:hint="eastAsia" w:ascii="楷体" w:hAnsi="楷体" w:eastAsia="楷体" w:cs="楷体"/>
          <w:b w:val="0"/>
          <w:bCs/>
          <w:lang w:val="en-US" w:eastAsia="zh-CN"/>
        </w:rPr>
        <w:t>（一）用人单位的性质</w:t>
      </w:r>
      <w:bookmarkEnd w:id="216"/>
      <w:bookmarkEnd w:id="217"/>
    </w:p>
    <w:p>
      <w:pPr>
        <w:ind w:firstLine="640" w:firstLineChars="200"/>
        <w:jc w:val="both"/>
        <w:rPr>
          <w:rFonts w:ascii="Times New Roman" w:hAnsi="仿宋_GB2312" w:eastAsia="仿宋_GB2312" w:cs="Times New Roman"/>
          <w:kern w:val="0"/>
          <w:sz w:val="32"/>
          <w:szCs w:val="36"/>
        </w:rPr>
      </w:pPr>
      <w:r>
        <w:rPr>
          <w:rFonts w:hint="eastAsia" w:ascii="Times New Roman" w:hAnsi="仿宋_GB2312" w:eastAsia="仿宋_GB2312" w:cs="Times New Roman"/>
          <w:kern w:val="0"/>
          <w:sz w:val="32"/>
          <w:szCs w:val="36"/>
        </w:rPr>
        <w:t>从反馈2022届毕业生就业情况的用人单位调查反馈来看，单位性质</w:t>
      </w:r>
      <w:r>
        <w:rPr>
          <w:rFonts w:hint="eastAsia" w:ascii="Times New Roman" w:hAnsi="仿宋_GB2312" w:eastAsia="仿宋_GB2312" w:cs="Times New Roman"/>
          <w:kern w:val="0"/>
          <w:sz w:val="32"/>
          <w:szCs w:val="36"/>
          <w:lang w:val="en-US" w:eastAsia="zh-CN"/>
        </w:rPr>
        <w:t>排在第一位的</w:t>
      </w:r>
      <w:r>
        <w:rPr>
          <w:rFonts w:hint="eastAsia" w:ascii="Times New Roman" w:hAnsi="仿宋_GB2312" w:eastAsia="仿宋_GB2312" w:cs="Times New Roman"/>
          <w:kern w:val="0"/>
          <w:sz w:val="32"/>
          <w:szCs w:val="36"/>
        </w:rPr>
        <w:t>是“</w:t>
      </w:r>
      <w:r>
        <w:rPr>
          <w:rFonts w:hint="eastAsia" w:ascii="Times New Roman" w:hAnsi="仿宋_GB2312" w:eastAsia="仿宋_GB2312" w:cs="Times New Roman"/>
          <w:kern w:val="0"/>
          <w:sz w:val="32"/>
          <w:szCs w:val="36"/>
          <w:lang w:val="en-US" w:eastAsia="zh-CN"/>
        </w:rPr>
        <w:t>中初教育单位</w:t>
      </w:r>
      <w:r>
        <w:rPr>
          <w:rFonts w:hint="eastAsia" w:ascii="Times New Roman" w:hAnsi="仿宋_GB2312" w:eastAsia="仿宋_GB2312" w:cs="Times New Roman"/>
          <w:kern w:val="0"/>
          <w:sz w:val="32"/>
          <w:szCs w:val="36"/>
        </w:rPr>
        <w:t>”</w:t>
      </w:r>
      <w:r>
        <w:rPr>
          <w:rFonts w:hint="eastAsia" w:ascii="Times New Roman" w:hAnsi="仿宋_GB2312" w:eastAsia="仿宋_GB2312" w:cs="Times New Roman"/>
          <w:kern w:val="0"/>
          <w:sz w:val="32"/>
          <w:szCs w:val="36"/>
          <w:lang w:eastAsia="zh-CN"/>
        </w:rPr>
        <w:t>，</w:t>
      </w:r>
      <w:r>
        <w:rPr>
          <w:rFonts w:hint="eastAsia" w:ascii="Times New Roman" w:hAnsi="仿宋_GB2312" w:eastAsia="仿宋_GB2312" w:cs="Times New Roman"/>
          <w:kern w:val="0"/>
          <w:sz w:val="32"/>
          <w:szCs w:val="36"/>
        </w:rPr>
        <w:t>占比</w:t>
      </w:r>
      <w:r>
        <w:rPr>
          <w:rFonts w:hint="eastAsia" w:ascii="Times New Roman" w:hAnsi="仿宋_GB2312" w:eastAsia="仿宋_GB2312" w:cs="Times New Roman"/>
          <w:kern w:val="0"/>
          <w:sz w:val="32"/>
          <w:szCs w:val="36"/>
          <w:lang w:val="en-US" w:eastAsia="zh-CN"/>
        </w:rPr>
        <w:t>39.53</w:t>
      </w:r>
      <w:r>
        <w:rPr>
          <w:rFonts w:hint="eastAsia" w:ascii="Times New Roman" w:hAnsi="仿宋_GB2312" w:eastAsia="仿宋_GB2312" w:cs="Times New Roman"/>
          <w:kern w:val="0"/>
          <w:sz w:val="32"/>
          <w:szCs w:val="36"/>
        </w:rPr>
        <w:t>%</w:t>
      </w:r>
      <w:r>
        <w:rPr>
          <w:rFonts w:hint="eastAsia" w:ascii="Times New Roman" w:hAnsi="仿宋_GB2312" w:eastAsia="仿宋_GB2312" w:cs="Times New Roman"/>
          <w:kern w:val="0"/>
          <w:sz w:val="32"/>
          <w:szCs w:val="36"/>
          <w:lang w:eastAsia="zh-CN"/>
        </w:rPr>
        <w:t>，</w:t>
      </w:r>
      <w:r>
        <w:rPr>
          <w:rFonts w:hint="eastAsia" w:ascii="Times New Roman" w:hAnsi="仿宋_GB2312" w:eastAsia="仿宋_GB2312" w:cs="Times New Roman"/>
          <w:kern w:val="0"/>
          <w:sz w:val="32"/>
          <w:szCs w:val="36"/>
          <w:lang w:val="en-US" w:eastAsia="zh-CN"/>
        </w:rPr>
        <w:t>排在第二位的是民营企业（含个体工商户），占比16.28%</w:t>
      </w:r>
      <w:r>
        <w:rPr>
          <w:rFonts w:hint="eastAsia" w:ascii="Times New Roman" w:hAnsi="仿宋_GB2312" w:eastAsia="仿宋_GB2312" w:cs="Times New Roman"/>
          <w:kern w:val="0"/>
          <w:sz w:val="32"/>
          <w:szCs w:val="36"/>
        </w:rPr>
        <w:t>。具体用人单位性质情况如图</w:t>
      </w:r>
      <w:r>
        <w:rPr>
          <w:rFonts w:hint="eastAsia" w:ascii="Times New Roman" w:hAnsi="仿宋_GB2312" w:eastAsia="仿宋_GB2312" w:cs="Times New Roman"/>
          <w:kern w:val="0"/>
          <w:sz w:val="32"/>
          <w:szCs w:val="36"/>
          <w:lang w:val="en-US" w:eastAsia="zh-CN"/>
        </w:rPr>
        <w:t>8-1</w:t>
      </w:r>
      <w:r>
        <w:rPr>
          <w:rFonts w:hint="eastAsia" w:ascii="Times New Roman" w:hAnsi="仿宋_GB2312" w:eastAsia="仿宋_GB2312" w:cs="Times New Roman"/>
          <w:kern w:val="0"/>
          <w:sz w:val="32"/>
          <w:szCs w:val="36"/>
        </w:rPr>
        <w:t>所示。</w:t>
      </w:r>
    </w:p>
    <w:p>
      <w:pPr>
        <w:rPr>
          <w:rFonts w:hint="eastAsia" w:eastAsia="仿宋"/>
          <w:lang w:eastAsia="zh-CN"/>
        </w:rPr>
      </w:pPr>
      <w:r>
        <w:drawing>
          <wp:inline distT="0" distB="0" distL="114300" distR="114300">
            <wp:extent cx="5180965" cy="3884930"/>
            <wp:effectExtent l="0" t="0" r="635" b="1270"/>
            <wp:docPr id="6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pPr>
        <w:pStyle w:val="21"/>
        <w:ind w:left="562" w:hanging="562"/>
        <w:rPr>
          <w:rFonts w:hint="eastAsia"/>
        </w:rPr>
      </w:pPr>
      <w:bookmarkStart w:id="218" w:name="_Toc11089"/>
      <w:r>
        <w:rPr>
          <w:rFonts w:hint="eastAsia"/>
        </w:rPr>
        <w:t>图</w:t>
      </w:r>
      <w:r>
        <w:rPr>
          <w:rFonts w:hint="eastAsia"/>
          <w:lang w:val="en-US" w:eastAsia="zh-CN"/>
        </w:rPr>
        <w:t>8</w:t>
      </w:r>
      <w:r>
        <w:rPr>
          <w:rFonts w:hint="eastAsia"/>
        </w:rPr>
        <w:t>-1   反馈用人单位性质情况</w:t>
      </w:r>
      <w:bookmarkEnd w:id="218"/>
    </w:p>
    <w:p>
      <w:pPr>
        <w:pStyle w:val="4"/>
        <w:keepNext/>
        <w:keepLines/>
        <w:pageBreakBefore w:val="0"/>
        <w:widowControl w:val="0"/>
        <w:kinsoku/>
        <w:wordWrap/>
        <w:overflowPunct/>
        <w:topLinePunct w:val="0"/>
        <w:autoSpaceDE w:val="0"/>
        <w:autoSpaceDN w:val="0"/>
        <w:bidi w:val="0"/>
        <w:adjustRightInd/>
        <w:snapToGrid/>
        <w:spacing w:before="157" w:beforeLines="50" w:after="157" w:afterLines="50" w:line="600" w:lineRule="exact"/>
        <w:ind w:firstLine="640" w:firstLineChars="200"/>
        <w:jc w:val="both"/>
        <w:textAlignment w:val="auto"/>
        <w:rPr>
          <w:rFonts w:hint="eastAsia" w:ascii="楷体" w:hAnsi="楷体" w:eastAsia="楷体" w:cs="楷体"/>
          <w:b w:val="0"/>
          <w:bCs/>
          <w:lang w:val="en-US" w:eastAsia="zh-CN"/>
        </w:rPr>
      </w:pPr>
      <w:bookmarkStart w:id="219" w:name="_Toc3311"/>
      <w:bookmarkStart w:id="220" w:name="_Toc10455"/>
      <w:r>
        <w:rPr>
          <w:rFonts w:hint="eastAsia" w:ascii="楷体" w:hAnsi="楷体" w:eastAsia="楷体" w:cs="楷体"/>
          <w:b w:val="0"/>
          <w:bCs/>
          <w:lang w:val="en-US" w:eastAsia="zh-CN"/>
        </w:rPr>
        <w:t>（二）用人单位所属的行业</w:t>
      </w:r>
      <w:bookmarkEnd w:id="219"/>
      <w:bookmarkEnd w:id="220"/>
    </w:p>
    <w:p>
      <w:pPr>
        <w:ind w:firstLine="640" w:firstLineChars="200"/>
        <w:jc w:val="both"/>
        <w:rPr>
          <w:rFonts w:hint="eastAsia" w:ascii="楷体_GB2312" w:eastAsia="楷体_GB2312"/>
          <w:color w:val="000000"/>
          <w:kern w:val="0"/>
          <w:sz w:val="32"/>
          <w:szCs w:val="32"/>
        </w:rPr>
      </w:pPr>
      <w:r>
        <w:rPr>
          <w:rFonts w:hint="eastAsia" w:ascii="Times New Roman" w:hAnsi="仿宋_GB2312" w:eastAsia="仿宋_GB2312" w:cs="Times New Roman"/>
          <w:kern w:val="0"/>
          <w:sz w:val="32"/>
          <w:szCs w:val="36"/>
        </w:rPr>
        <w:t>从反馈2022届毕业生就业情况的用人单位调查反馈来看，单位所属行业最主要是“</w:t>
      </w:r>
      <w:r>
        <w:rPr>
          <w:rFonts w:hint="eastAsia" w:ascii="Times New Roman" w:hAnsi="仿宋_GB2312" w:eastAsia="仿宋_GB2312" w:cs="Times New Roman"/>
          <w:kern w:val="0"/>
          <w:sz w:val="32"/>
          <w:szCs w:val="36"/>
          <w:lang w:val="en-US" w:eastAsia="zh-CN"/>
        </w:rPr>
        <w:t>教育</w:t>
      </w:r>
      <w:r>
        <w:rPr>
          <w:rFonts w:hint="eastAsia" w:ascii="Times New Roman" w:hAnsi="仿宋_GB2312" w:eastAsia="仿宋_GB2312" w:cs="Times New Roman"/>
          <w:kern w:val="0"/>
          <w:sz w:val="32"/>
          <w:szCs w:val="36"/>
        </w:rPr>
        <w:t>”，占比</w:t>
      </w:r>
      <w:r>
        <w:rPr>
          <w:rFonts w:hint="eastAsia" w:ascii="Times New Roman" w:hAnsi="仿宋_GB2312" w:eastAsia="仿宋_GB2312" w:cs="Times New Roman"/>
          <w:kern w:val="0"/>
          <w:sz w:val="32"/>
          <w:szCs w:val="36"/>
          <w:lang w:val="en-US" w:eastAsia="zh-CN"/>
        </w:rPr>
        <w:t>54.65</w:t>
      </w:r>
      <w:r>
        <w:rPr>
          <w:rFonts w:hint="eastAsia" w:ascii="Times New Roman" w:hAnsi="仿宋_GB2312" w:eastAsia="仿宋_GB2312" w:cs="Times New Roman"/>
          <w:kern w:val="0"/>
          <w:sz w:val="32"/>
          <w:szCs w:val="36"/>
        </w:rPr>
        <w:t>%；其次为“</w:t>
      </w:r>
      <w:r>
        <w:rPr>
          <w:rFonts w:hint="eastAsia" w:ascii="Times New Roman" w:hAnsi="仿宋_GB2312" w:eastAsia="仿宋_GB2312" w:cs="Times New Roman"/>
          <w:kern w:val="0"/>
          <w:sz w:val="32"/>
          <w:szCs w:val="36"/>
          <w:lang w:val="en-US" w:eastAsia="zh-CN"/>
        </w:rPr>
        <w:t>居民服务、修理和其他服务业</w:t>
      </w:r>
      <w:r>
        <w:rPr>
          <w:rFonts w:hint="eastAsia" w:ascii="Times New Roman" w:hAnsi="仿宋_GB2312" w:eastAsia="仿宋_GB2312" w:cs="Times New Roman"/>
          <w:kern w:val="0"/>
          <w:sz w:val="32"/>
          <w:szCs w:val="36"/>
        </w:rPr>
        <w:t>”，占比</w:t>
      </w:r>
      <w:r>
        <w:rPr>
          <w:rFonts w:hint="eastAsia" w:ascii="Times New Roman" w:hAnsi="仿宋_GB2312" w:eastAsia="仿宋_GB2312" w:cs="Times New Roman"/>
          <w:kern w:val="0"/>
          <w:sz w:val="32"/>
          <w:szCs w:val="36"/>
          <w:lang w:val="en-US" w:eastAsia="zh-CN"/>
        </w:rPr>
        <w:t>16.28</w:t>
      </w:r>
      <w:r>
        <w:rPr>
          <w:rFonts w:hint="eastAsia" w:ascii="Times New Roman" w:hAnsi="仿宋_GB2312" w:eastAsia="仿宋_GB2312" w:cs="Times New Roman"/>
          <w:kern w:val="0"/>
          <w:sz w:val="32"/>
          <w:szCs w:val="36"/>
        </w:rPr>
        <w:t>%；第三为“</w:t>
      </w:r>
      <w:r>
        <w:rPr>
          <w:rFonts w:hint="eastAsia" w:ascii="Times New Roman" w:hAnsi="仿宋_GB2312" w:eastAsia="仿宋_GB2312" w:cs="Times New Roman"/>
          <w:kern w:val="0"/>
          <w:sz w:val="32"/>
          <w:szCs w:val="36"/>
          <w:lang w:val="en-US" w:eastAsia="zh-CN"/>
        </w:rPr>
        <w:t>批发和零售</w:t>
      </w:r>
      <w:r>
        <w:rPr>
          <w:rFonts w:hint="eastAsia" w:ascii="Times New Roman" w:hAnsi="仿宋_GB2312" w:eastAsia="仿宋_GB2312" w:cs="Times New Roman"/>
          <w:kern w:val="0"/>
          <w:sz w:val="32"/>
          <w:szCs w:val="36"/>
        </w:rPr>
        <w:t>业</w:t>
      </w:r>
      <w:r>
        <w:rPr>
          <w:rFonts w:hint="eastAsia" w:ascii="Times New Roman" w:hAnsi="仿宋_GB2312" w:eastAsia="仿宋_GB2312" w:cs="Times New Roman"/>
          <w:kern w:val="0"/>
          <w:sz w:val="32"/>
          <w:szCs w:val="36"/>
        </w:rPr>
        <w:tab/>
      </w:r>
      <w:r>
        <w:rPr>
          <w:rFonts w:hint="eastAsia" w:ascii="Times New Roman" w:hAnsi="仿宋_GB2312" w:eastAsia="仿宋_GB2312" w:cs="Times New Roman"/>
          <w:kern w:val="0"/>
          <w:sz w:val="32"/>
          <w:szCs w:val="36"/>
        </w:rPr>
        <w:t>”，占比</w:t>
      </w:r>
      <w:r>
        <w:rPr>
          <w:rFonts w:hint="eastAsia" w:ascii="Times New Roman" w:hAnsi="仿宋_GB2312" w:eastAsia="仿宋_GB2312" w:cs="Times New Roman"/>
          <w:kern w:val="0"/>
          <w:sz w:val="32"/>
          <w:szCs w:val="36"/>
          <w:lang w:val="en-US" w:eastAsia="zh-CN"/>
        </w:rPr>
        <w:t>6.98</w:t>
      </w:r>
      <w:r>
        <w:rPr>
          <w:rFonts w:hint="eastAsia" w:ascii="Times New Roman" w:hAnsi="仿宋_GB2312" w:eastAsia="仿宋_GB2312" w:cs="Times New Roman"/>
          <w:kern w:val="0"/>
          <w:sz w:val="32"/>
          <w:szCs w:val="36"/>
        </w:rPr>
        <w:t>%。具体用人单位所属行业情况如图</w:t>
      </w:r>
      <w:r>
        <w:rPr>
          <w:rFonts w:hint="eastAsia" w:ascii="Times New Roman" w:hAnsi="仿宋_GB2312" w:eastAsia="仿宋_GB2312" w:cs="Times New Roman"/>
          <w:kern w:val="0"/>
          <w:sz w:val="32"/>
          <w:szCs w:val="36"/>
          <w:lang w:val="en-US" w:eastAsia="zh-CN"/>
        </w:rPr>
        <w:t>8-2</w:t>
      </w:r>
      <w:r>
        <w:rPr>
          <w:rFonts w:hint="eastAsia" w:ascii="Times New Roman" w:hAnsi="仿宋_GB2312" w:eastAsia="仿宋_GB2312" w:cs="Times New Roman"/>
          <w:kern w:val="0"/>
          <w:sz w:val="32"/>
          <w:szCs w:val="36"/>
        </w:rPr>
        <w:t>所示。</w:t>
      </w:r>
    </w:p>
    <w:p>
      <w:pPr>
        <w:jc w:val="center"/>
        <w:rPr>
          <w:rFonts w:hint="eastAsia"/>
        </w:rPr>
      </w:pPr>
      <w:r>
        <w:drawing>
          <wp:inline distT="0" distB="0" distL="114300" distR="114300">
            <wp:extent cx="5067935" cy="3409950"/>
            <wp:effectExtent l="0" t="0" r="18415" b="0"/>
            <wp:docPr id="6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pPr>
        <w:pStyle w:val="21"/>
        <w:ind w:left="562" w:hanging="562"/>
        <w:rPr>
          <w:rFonts w:hint="eastAsia"/>
        </w:rPr>
      </w:pPr>
      <w:bookmarkStart w:id="221" w:name="_Toc29623"/>
      <w:r>
        <w:rPr>
          <w:rFonts w:hint="eastAsia"/>
        </w:rPr>
        <w:t>图</w:t>
      </w:r>
      <w:r>
        <w:rPr>
          <w:rFonts w:hint="eastAsia"/>
          <w:lang w:val="en-US" w:eastAsia="zh-CN"/>
        </w:rPr>
        <w:t>8</w:t>
      </w:r>
      <w:r>
        <w:rPr>
          <w:rFonts w:hint="eastAsia"/>
        </w:rPr>
        <w:t>-2   反馈用人单位行业情况</w:t>
      </w:r>
      <w:bookmarkEnd w:id="221"/>
    </w:p>
    <w:p>
      <w:pPr>
        <w:pStyle w:val="4"/>
        <w:keepNext/>
        <w:keepLines/>
        <w:pageBreakBefore w:val="0"/>
        <w:widowControl w:val="0"/>
        <w:kinsoku/>
        <w:wordWrap/>
        <w:overflowPunct/>
        <w:topLinePunct w:val="0"/>
        <w:autoSpaceDE w:val="0"/>
        <w:autoSpaceDN w:val="0"/>
        <w:bidi w:val="0"/>
        <w:adjustRightInd/>
        <w:snapToGrid/>
        <w:spacing w:before="157" w:beforeLines="50" w:after="157" w:afterLines="50" w:line="600" w:lineRule="exact"/>
        <w:ind w:firstLine="640" w:firstLineChars="200"/>
        <w:jc w:val="both"/>
        <w:textAlignment w:val="auto"/>
        <w:rPr>
          <w:rFonts w:hint="eastAsia" w:ascii="楷体" w:hAnsi="楷体" w:eastAsia="楷体" w:cs="楷体"/>
          <w:b w:val="0"/>
          <w:bCs/>
          <w:lang w:val="en-US" w:eastAsia="zh-CN"/>
        </w:rPr>
      </w:pPr>
      <w:bookmarkStart w:id="222" w:name="_Toc29774"/>
      <w:bookmarkStart w:id="223" w:name="_Toc24629"/>
      <w:r>
        <w:rPr>
          <w:rFonts w:hint="eastAsia" w:ascii="楷体" w:hAnsi="楷体" w:eastAsia="楷体" w:cs="楷体"/>
          <w:b w:val="0"/>
          <w:bCs/>
          <w:lang w:val="en-US" w:eastAsia="zh-CN"/>
        </w:rPr>
        <w:t>（三）用人单位的规模</w:t>
      </w:r>
      <w:bookmarkEnd w:id="222"/>
      <w:bookmarkEnd w:id="223"/>
    </w:p>
    <w:p>
      <w:pPr>
        <w:ind w:firstLine="640" w:firstLineChars="200"/>
        <w:jc w:val="both"/>
        <w:rPr>
          <w:rFonts w:hint="eastAsia" w:ascii="Times New Roman" w:hAnsi="仿宋_GB2312" w:eastAsia="仿宋_GB2312" w:cs="Times New Roman"/>
          <w:kern w:val="0"/>
          <w:sz w:val="32"/>
          <w:szCs w:val="36"/>
        </w:rPr>
      </w:pPr>
      <w:r>
        <w:rPr>
          <w:rFonts w:hint="eastAsia" w:ascii="Times New Roman" w:hAnsi="仿宋_GB2312" w:eastAsia="仿宋_GB2312" w:cs="Times New Roman"/>
          <w:kern w:val="0"/>
          <w:sz w:val="32"/>
          <w:szCs w:val="36"/>
        </w:rPr>
        <w:t>从反馈2022届毕业生就业情况的用人单位调查反馈来看，单位规模排在第一位的是“10</w:t>
      </w:r>
      <w:r>
        <w:rPr>
          <w:rFonts w:hint="eastAsia" w:ascii="Times New Roman" w:hAnsi="仿宋_GB2312" w:eastAsia="仿宋_GB2312" w:cs="Times New Roman"/>
          <w:kern w:val="0"/>
          <w:sz w:val="32"/>
          <w:szCs w:val="36"/>
          <w:lang w:val="en-US" w:eastAsia="zh-CN"/>
        </w:rPr>
        <w:t>1-200</w:t>
      </w:r>
      <w:r>
        <w:rPr>
          <w:rFonts w:hint="eastAsia" w:ascii="Times New Roman" w:hAnsi="仿宋_GB2312" w:eastAsia="仿宋_GB2312" w:cs="Times New Roman"/>
          <w:kern w:val="0"/>
          <w:sz w:val="32"/>
          <w:szCs w:val="36"/>
        </w:rPr>
        <w:t>人”，占比5</w:t>
      </w:r>
      <w:r>
        <w:rPr>
          <w:rFonts w:hint="eastAsia" w:ascii="Times New Roman" w:hAnsi="仿宋_GB2312" w:eastAsia="仿宋_GB2312" w:cs="Times New Roman"/>
          <w:kern w:val="0"/>
          <w:sz w:val="32"/>
          <w:szCs w:val="36"/>
          <w:lang w:val="en-US" w:eastAsia="zh-CN"/>
        </w:rPr>
        <w:t>1.16</w:t>
      </w:r>
      <w:r>
        <w:rPr>
          <w:rFonts w:hint="eastAsia" w:ascii="Times New Roman" w:hAnsi="仿宋_GB2312" w:eastAsia="仿宋_GB2312" w:cs="Times New Roman"/>
          <w:kern w:val="0"/>
          <w:sz w:val="32"/>
          <w:szCs w:val="36"/>
        </w:rPr>
        <w:t xml:space="preserve">%；第二位的是“50 </w:t>
      </w:r>
      <w:r>
        <w:rPr>
          <w:rFonts w:hint="eastAsia" w:ascii="Times New Roman" w:hAnsi="仿宋_GB2312" w:eastAsia="仿宋_GB2312" w:cs="Times New Roman"/>
          <w:kern w:val="0"/>
          <w:sz w:val="32"/>
          <w:szCs w:val="36"/>
          <w:lang w:val="en-US" w:eastAsia="zh-CN"/>
        </w:rPr>
        <w:t>-100</w:t>
      </w:r>
      <w:r>
        <w:rPr>
          <w:rFonts w:hint="eastAsia" w:ascii="Times New Roman" w:hAnsi="仿宋_GB2312" w:eastAsia="仿宋_GB2312" w:cs="Times New Roman"/>
          <w:kern w:val="0"/>
          <w:sz w:val="32"/>
          <w:szCs w:val="36"/>
        </w:rPr>
        <w:t>人”，占比</w:t>
      </w:r>
      <w:r>
        <w:rPr>
          <w:rFonts w:hint="eastAsia" w:ascii="Times New Roman" w:hAnsi="仿宋_GB2312" w:eastAsia="仿宋_GB2312" w:cs="Times New Roman"/>
          <w:kern w:val="0"/>
          <w:sz w:val="32"/>
          <w:szCs w:val="36"/>
          <w:lang w:val="en-US" w:eastAsia="zh-CN"/>
        </w:rPr>
        <w:t>23.26</w:t>
      </w:r>
      <w:r>
        <w:rPr>
          <w:rFonts w:hint="eastAsia" w:ascii="Times New Roman" w:hAnsi="仿宋_GB2312" w:eastAsia="仿宋_GB2312" w:cs="Times New Roman"/>
          <w:kern w:val="0"/>
          <w:sz w:val="32"/>
          <w:szCs w:val="36"/>
        </w:rPr>
        <w:t>%；第三位的是“5</w:t>
      </w:r>
      <w:r>
        <w:rPr>
          <w:rFonts w:hint="eastAsia" w:ascii="Times New Roman" w:hAnsi="仿宋_GB2312" w:eastAsia="仿宋_GB2312" w:cs="Times New Roman"/>
          <w:kern w:val="0"/>
          <w:sz w:val="32"/>
          <w:szCs w:val="36"/>
          <w:lang w:val="en-US" w:eastAsia="zh-CN"/>
        </w:rPr>
        <w:t>0</w:t>
      </w:r>
      <w:r>
        <w:rPr>
          <w:rFonts w:hint="eastAsia" w:ascii="Times New Roman" w:hAnsi="仿宋_GB2312" w:eastAsia="仿宋_GB2312" w:cs="Times New Roman"/>
          <w:kern w:val="0"/>
          <w:sz w:val="32"/>
          <w:szCs w:val="36"/>
        </w:rPr>
        <w:t>人</w:t>
      </w:r>
      <w:r>
        <w:rPr>
          <w:rFonts w:hint="eastAsia" w:ascii="Times New Roman" w:hAnsi="仿宋_GB2312" w:eastAsia="仿宋_GB2312" w:cs="Times New Roman"/>
          <w:kern w:val="0"/>
          <w:sz w:val="32"/>
          <w:szCs w:val="36"/>
          <w:lang w:val="en-US" w:eastAsia="zh-CN"/>
        </w:rPr>
        <w:t>以下</w:t>
      </w:r>
      <w:r>
        <w:rPr>
          <w:rFonts w:hint="eastAsia" w:ascii="Times New Roman" w:hAnsi="仿宋_GB2312" w:eastAsia="仿宋_GB2312" w:cs="Times New Roman"/>
          <w:kern w:val="0"/>
          <w:sz w:val="32"/>
          <w:szCs w:val="36"/>
        </w:rPr>
        <w:t>”，占比</w:t>
      </w:r>
      <w:r>
        <w:rPr>
          <w:rFonts w:hint="eastAsia" w:ascii="Times New Roman" w:hAnsi="仿宋_GB2312" w:eastAsia="仿宋_GB2312" w:cs="Times New Roman"/>
          <w:kern w:val="0"/>
          <w:sz w:val="32"/>
          <w:szCs w:val="36"/>
          <w:lang w:val="en-US" w:eastAsia="zh-CN"/>
        </w:rPr>
        <w:t>13.95</w:t>
      </w:r>
      <w:r>
        <w:rPr>
          <w:rFonts w:hint="eastAsia" w:ascii="Times New Roman" w:hAnsi="仿宋_GB2312" w:eastAsia="仿宋_GB2312" w:cs="Times New Roman"/>
          <w:kern w:val="0"/>
          <w:sz w:val="32"/>
          <w:szCs w:val="36"/>
        </w:rPr>
        <w:t>%。具体用人单位的规模情况如图</w:t>
      </w:r>
      <w:r>
        <w:rPr>
          <w:rFonts w:hint="eastAsia" w:ascii="Times New Roman" w:hAnsi="仿宋_GB2312" w:eastAsia="仿宋_GB2312" w:cs="Times New Roman"/>
          <w:kern w:val="0"/>
          <w:sz w:val="32"/>
          <w:szCs w:val="36"/>
          <w:lang w:val="en-US" w:eastAsia="zh-CN"/>
        </w:rPr>
        <w:t>8-3</w:t>
      </w:r>
      <w:r>
        <w:rPr>
          <w:rFonts w:hint="eastAsia" w:ascii="Times New Roman" w:hAnsi="仿宋_GB2312" w:eastAsia="仿宋_GB2312" w:cs="Times New Roman"/>
          <w:kern w:val="0"/>
          <w:sz w:val="32"/>
          <w:szCs w:val="36"/>
        </w:rPr>
        <w:t>所示。</w:t>
      </w:r>
    </w:p>
    <w:p>
      <w:pPr>
        <w:jc w:val="center"/>
        <w:rPr>
          <w:rFonts w:hint="eastAsia"/>
        </w:rPr>
      </w:pPr>
      <w:r>
        <w:drawing>
          <wp:inline distT="0" distB="0" distL="114300" distR="114300">
            <wp:extent cx="4276090" cy="2620010"/>
            <wp:effectExtent l="0" t="0" r="10160" b="8890"/>
            <wp:docPr id="3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pPr>
        <w:pStyle w:val="21"/>
        <w:ind w:left="562" w:hanging="562"/>
        <w:rPr>
          <w:rFonts w:hint="eastAsia"/>
        </w:rPr>
      </w:pPr>
      <w:bookmarkStart w:id="224" w:name="_Toc11394"/>
      <w:r>
        <w:rPr>
          <w:rFonts w:hint="eastAsia"/>
        </w:rPr>
        <w:t>图</w:t>
      </w:r>
      <w:r>
        <w:rPr>
          <w:rFonts w:hint="eastAsia"/>
          <w:lang w:val="en-US" w:eastAsia="zh-CN"/>
        </w:rPr>
        <w:t>8</w:t>
      </w:r>
      <w:r>
        <w:rPr>
          <w:rFonts w:hint="eastAsia"/>
        </w:rPr>
        <w:t>-3   反馈用人单位规模情况</w:t>
      </w:r>
      <w:bookmarkEnd w:id="224"/>
    </w:p>
    <w:p>
      <w:pPr>
        <w:ind w:firstLine="640" w:firstLineChars="200"/>
        <w:outlineLvl w:val="1"/>
        <w:rPr>
          <w:rFonts w:hint="eastAsia" w:ascii="黑体" w:hAnsi="黑体" w:eastAsia="黑体"/>
          <w:sz w:val="32"/>
          <w:szCs w:val="32"/>
        </w:rPr>
      </w:pPr>
      <w:bookmarkStart w:id="225" w:name="_Toc21585"/>
      <w:bookmarkStart w:id="226" w:name="_Toc19716"/>
      <w:r>
        <w:rPr>
          <w:rFonts w:hint="eastAsia" w:ascii="黑体" w:hAnsi="黑体" w:eastAsia="黑体"/>
          <w:sz w:val="32"/>
          <w:szCs w:val="32"/>
        </w:rPr>
        <w:t>二、用人单位招聘需求</w:t>
      </w:r>
      <w:bookmarkEnd w:id="225"/>
      <w:bookmarkEnd w:id="226"/>
    </w:p>
    <w:p>
      <w:pPr>
        <w:pStyle w:val="4"/>
        <w:keepNext/>
        <w:keepLines/>
        <w:pageBreakBefore w:val="0"/>
        <w:widowControl w:val="0"/>
        <w:kinsoku/>
        <w:wordWrap/>
        <w:overflowPunct/>
        <w:topLinePunct w:val="0"/>
        <w:autoSpaceDE w:val="0"/>
        <w:autoSpaceDN w:val="0"/>
        <w:bidi w:val="0"/>
        <w:adjustRightInd/>
        <w:snapToGrid/>
        <w:spacing w:before="157" w:beforeLines="50" w:after="157" w:afterLines="50" w:line="600" w:lineRule="exact"/>
        <w:ind w:firstLine="640" w:firstLineChars="200"/>
        <w:jc w:val="both"/>
        <w:textAlignment w:val="auto"/>
        <w:rPr>
          <w:rFonts w:hint="eastAsia" w:ascii="楷体" w:hAnsi="楷体" w:eastAsia="楷体" w:cs="楷体"/>
          <w:b w:val="0"/>
          <w:bCs/>
          <w:lang w:val="en-US" w:eastAsia="zh-CN"/>
        </w:rPr>
      </w:pPr>
      <w:bookmarkStart w:id="227" w:name="_Toc7745"/>
      <w:bookmarkStart w:id="228" w:name="_Toc11429"/>
      <w:r>
        <w:rPr>
          <w:rFonts w:hint="eastAsia" w:ascii="楷体" w:hAnsi="楷体" w:eastAsia="楷体" w:cs="楷体"/>
          <w:b w:val="0"/>
          <w:bCs/>
          <w:lang w:val="en-US" w:eastAsia="zh-CN"/>
        </w:rPr>
        <w:t>（一）用人单位每年招聘毕业生总体情况</w:t>
      </w:r>
      <w:bookmarkEnd w:id="227"/>
      <w:bookmarkEnd w:id="228"/>
    </w:p>
    <w:p>
      <w:pPr>
        <w:ind w:firstLine="640" w:firstLineChars="200"/>
        <w:jc w:val="both"/>
        <w:rPr>
          <w:rFonts w:hint="eastAsia" w:ascii="Times New Roman" w:hAnsi="仿宋_GB2312" w:eastAsia="仿宋_GB2312" w:cs="Times New Roman"/>
          <w:kern w:val="0"/>
          <w:sz w:val="32"/>
          <w:szCs w:val="36"/>
        </w:rPr>
      </w:pPr>
      <w:r>
        <w:rPr>
          <w:rFonts w:hint="eastAsia" w:ascii="Times New Roman" w:hAnsi="仿宋_GB2312" w:eastAsia="仿宋_GB2312" w:cs="Times New Roman"/>
          <w:kern w:val="0"/>
          <w:sz w:val="32"/>
          <w:szCs w:val="36"/>
        </w:rPr>
        <w:t>从反馈2022届毕业生就业情况的用人单位调查反馈来看，这些用人单位每年对毕业生的招聘人数通常为“</w:t>
      </w:r>
      <w:r>
        <w:rPr>
          <w:rFonts w:hint="eastAsia" w:ascii="Times New Roman" w:hAnsi="仿宋_GB2312" w:eastAsia="仿宋_GB2312" w:cs="Times New Roman"/>
          <w:kern w:val="0"/>
          <w:sz w:val="32"/>
          <w:szCs w:val="36"/>
          <w:lang w:val="en-US" w:eastAsia="zh-CN"/>
        </w:rPr>
        <w:t>6-10</w:t>
      </w:r>
      <w:r>
        <w:rPr>
          <w:rFonts w:hint="eastAsia" w:ascii="Times New Roman" w:hAnsi="仿宋_GB2312" w:eastAsia="仿宋_GB2312" w:cs="Times New Roman"/>
          <w:kern w:val="0"/>
          <w:sz w:val="32"/>
          <w:szCs w:val="36"/>
        </w:rPr>
        <w:t>人”的最多，占招聘单位的5</w:t>
      </w:r>
      <w:r>
        <w:rPr>
          <w:rFonts w:hint="eastAsia" w:ascii="Times New Roman" w:hAnsi="仿宋_GB2312" w:eastAsia="仿宋_GB2312" w:cs="Times New Roman"/>
          <w:kern w:val="0"/>
          <w:sz w:val="32"/>
          <w:szCs w:val="36"/>
          <w:lang w:val="en-US" w:eastAsia="zh-CN"/>
        </w:rPr>
        <w:t>7.24</w:t>
      </w:r>
      <w:r>
        <w:rPr>
          <w:rFonts w:hint="eastAsia" w:ascii="Times New Roman" w:hAnsi="仿宋_GB2312" w:eastAsia="仿宋_GB2312" w:cs="Times New Roman"/>
          <w:kern w:val="0"/>
          <w:sz w:val="32"/>
          <w:szCs w:val="36"/>
        </w:rPr>
        <w:t>%；招聘“</w:t>
      </w:r>
      <w:r>
        <w:rPr>
          <w:rFonts w:hint="eastAsia" w:ascii="Times New Roman" w:hAnsi="仿宋_GB2312" w:eastAsia="仿宋_GB2312" w:cs="Times New Roman"/>
          <w:kern w:val="0"/>
          <w:sz w:val="32"/>
          <w:szCs w:val="36"/>
          <w:lang w:val="en-US" w:eastAsia="zh-CN"/>
        </w:rPr>
        <w:t>11-15</w:t>
      </w:r>
      <w:r>
        <w:rPr>
          <w:rFonts w:hint="eastAsia" w:ascii="Times New Roman" w:hAnsi="仿宋_GB2312" w:eastAsia="仿宋_GB2312" w:cs="Times New Roman"/>
          <w:kern w:val="0"/>
          <w:sz w:val="32"/>
          <w:szCs w:val="36"/>
        </w:rPr>
        <w:t>人”的其次，占比1</w:t>
      </w:r>
      <w:r>
        <w:rPr>
          <w:rFonts w:hint="eastAsia" w:ascii="Times New Roman" w:hAnsi="仿宋_GB2312" w:eastAsia="仿宋_GB2312" w:cs="Times New Roman"/>
          <w:kern w:val="0"/>
          <w:sz w:val="32"/>
          <w:szCs w:val="36"/>
          <w:lang w:val="en-US" w:eastAsia="zh-CN"/>
        </w:rPr>
        <w:t>4.41</w:t>
      </w:r>
      <w:r>
        <w:rPr>
          <w:rFonts w:hint="eastAsia" w:ascii="Times New Roman" w:hAnsi="仿宋_GB2312" w:eastAsia="仿宋_GB2312" w:cs="Times New Roman"/>
          <w:kern w:val="0"/>
          <w:sz w:val="32"/>
          <w:szCs w:val="36"/>
        </w:rPr>
        <w:t>%。具体情况如图</w:t>
      </w:r>
      <w:r>
        <w:rPr>
          <w:rFonts w:hint="eastAsia" w:ascii="Times New Roman" w:hAnsi="仿宋_GB2312" w:eastAsia="仿宋_GB2312" w:cs="Times New Roman"/>
          <w:kern w:val="0"/>
          <w:sz w:val="32"/>
          <w:szCs w:val="36"/>
          <w:lang w:val="en-US" w:eastAsia="zh-CN"/>
        </w:rPr>
        <w:t>8-4</w:t>
      </w:r>
      <w:r>
        <w:rPr>
          <w:rFonts w:hint="eastAsia" w:ascii="Times New Roman" w:hAnsi="仿宋_GB2312" w:eastAsia="仿宋_GB2312" w:cs="Times New Roman"/>
          <w:kern w:val="0"/>
          <w:sz w:val="32"/>
          <w:szCs w:val="36"/>
        </w:rPr>
        <w:t>所示。</w:t>
      </w:r>
    </w:p>
    <w:p>
      <w:pPr>
        <w:jc w:val="center"/>
        <w:rPr>
          <w:rFonts w:hint="eastAsia"/>
        </w:rPr>
      </w:pPr>
      <w:r>
        <w:drawing>
          <wp:inline distT="0" distB="0" distL="114300" distR="114300">
            <wp:extent cx="4218940" cy="2315210"/>
            <wp:effectExtent l="0" t="0" r="10160" b="8890"/>
            <wp:docPr id="53"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pPr>
        <w:pStyle w:val="21"/>
        <w:ind w:left="562" w:hanging="562"/>
        <w:rPr>
          <w:rFonts w:hint="eastAsia"/>
        </w:rPr>
      </w:pPr>
      <w:bookmarkStart w:id="229" w:name="_Toc4058"/>
      <w:r>
        <w:rPr>
          <w:rFonts w:hint="eastAsia"/>
        </w:rPr>
        <w:t>图</w:t>
      </w:r>
      <w:r>
        <w:rPr>
          <w:rFonts w:hint="eastAsia"/>
          <w:lang w:val="en-US" w:eastAsia="zh-CN"/>
        </w:rPr>
        <w:t>8</w:t>
      </w:r>
      <w:r>
        <w:rPr>
          <w:rFonts w:hint="eastAsia"/>
        </w:rPr>
        <w:t>-4   反馈用人单位招聘人数区间</w:t>
      </w:r>
      <w:bookmarkEnd w:id="229"/>
    </w:p>
    <w:p>
      <w:pPr>
        <w:rPr>
          <w:rFonts w:hint="eastAsia"/>
        </w:rPr>
      </w:pPr>
    </w:p>
    <w:p>
      <w:pPr>
        <w:pStyle w:val="4"/>
        <w:keepNext/>
        <w:keepLines/>
        <w:pageBreakBefore w:val="0"/>
        <w:widowControl w:val="0"/>
        <w:kinsoku/>
        <w:wordWrap/>
        <w:overflowPunct/>
        <w:topLinePunct w:val="0"/>
        <w:autoSpaceDE w:val="0"/>
        <w:autoSpaceDN w:val="0"/>
        <w:bidi w:val="0"/>
        <w:adjustRightInd/>
        <w:snapToGrid/>
        <w:spacing w:before="157" w:beforeLines="50" w:after="157" w:afterLines="50" w:line="600" w:lineRule="exact"/>
        <w:ind w:firstLine="640" w:firstLineChars="200"/>
        <w:jc w:val="both"/>
        <w:textAlignment w:val="auto"/>
        <w:rPr>
          <w:rFonts w:hint="eastAsia" w:ascii="楷体" w:hAnsi="楷体" w:eastAsia="楷体" w:cs="楷体"/>
          <w:b w:val="0"/>
          <w:bCs/>
          <w:lang w:val="en-US" w:eastAsia="zh-CN"/>
        </w:rPr>
      </w:pPr>
      <w:bookmarkStart w:id="230" w:name="_Toc12895"/>
      <w:bookmarkStart w:id="231" w:name="_Toc19036"/>
      <w:r>
        <w:rPr>
          <w:rFonts w:hint="eastAsia" w:ascii="楷体" w:hAnsi="楷体" w:eastAsia="楷体" w:cs="楷体"/>
          <w:b w:val="0"/>
          <w:bCs/>
          <w:lang w:val="en-US" w:eastAsia="zh-CN"/>
        </w:rPr>
        <w:t>（二）</w:t>
      </w:r>
      <w:bookmarkEnd w:id="230"/>
      <w:bookmarkStart w:id="232" w:name="_Toc20266"/>
      <w:r>
        <w:rPr>
          <w:rFonts w:hint="eastAsia" w:ascii="楷体" w:hAnsi="楷体" w:eastAsia="楷体" w:cs="楷体"/>
          <w:b w:val="0"/>
          <w:bCs/>
          <w:lang w:val="en-US" w:eastAsia="zh-CN"/>
        </w:rPr>
        <w:t>用人单位主要校园招聘渠道</w:t>
      </w:r>
      <w:bookmarkEnd w:id="231"/>
      <w:bookmarkEnd w:id="232"/>
    </w:p>
    <w:p>
      <w:pPr>
        <w:ind w:firstLine="640" w:firstLineChars="200"/>
        <w:jc w:val="both"/>
        <w:rPr>
          <w:rFonts w:hint="eastAsia" w:ascii="Times New Roman" w:hAnsi="仿宋_GB2312" w:eastAsia="仿宋_GB2312" w:cs="Times New Roman"/>
          <w:kern w:val="0"/>
          <w:sz w:val="32"/>
          <w:szCs w:val="36"/>
        </w:rPr>
      </w:pPr>
      <w:r>
        <w:rPr>
          <w:rFonts w:hint="eastAsia" w:ascii="Times New Roman" w:hAnsi="仿宋_GB2312" w:eastAsia="仿宋_GB2312" w:cs="Times New Roman"/>
          <w:kern w:val="0"/>
          <w:sz w:val="32"/>
          <w:szCs w:val="36"/>
        </w:rPr>
        <w:t>从反馈2022届毕业生就业情况的用人单位调查反馈来看，</w:t>
      </w:r>
      <w:r>
        <w:rPr>
          <w:rFonts w:hint="eastAsia" w:ascii="Times New Roman" w:hAnsi="仿宋_GB2312" w:eastAsia="仿宋_GB2312" w:cs="Times New Roman"/>
          <w:kern w:val="0"/>
          <w:sz w:val="32"/>
          <w:szCs w:val="36"/>
          <w:lang w:val="en-US" w:eastAsia="zh-CN"/>
        </w:rPr>
        <w:t>38.37</w:t>
      </w:r>
      <w:r>
        <w:rPr>
          <w:rFonts w:hint="eastAsia" w:ascii="Times New Roman" w:hAnsi="仿宋_GB2312" w:eastAsia="仿宋_GB2312" w:cs="Times New Roman"/>
          <w:kern w:val="0"/>
          <w:sz w:val="32"/>
          <w:szCs w:val="36"/>
        </w:rPr>
        <w:t>%的用人单位表示当前对毕业生的招聘方式以“委托学校发布招聘信息”为主；其次，有</w:t>
      </w:r>
      <w:r>
        <w:rPr>
          <w:rFonts w:hint="eastAsia" w:ascii="Times New Roman" w:hAnsi="仿宋_GB2312" w:eastAsia="仿宋_GB2312" w:cs="Times New Roman"/>
          <w:kern w:val="0"/>
          <w:sz w:val="32"/>
          <w:szCs w:val="36"/>
          <w:lang w:val="en-US" w:eastAsia="zh-CN"/>
        </w:rPr>
        <w:t>16.28</w:t>
      </w:r>
      <w:r>
        <w:rPr>
          <w:rFonts w:hint="eastAsia" w:ascii="Times New Roman" w:hAnsi="仿宋_GB2312" w:eastAsia="仿宋_GB2312" w:cs="Times New Roman"/>
          <w:kern w:val="0"/>
          <w:sz w:val="32"/>
          <w:szCs w:val="36"/>
        </w:rPr>
        <w:t>%的单位表示通过“</w:t>
      </w:r>
      <w:r>
        <w:rPr>
          <w:rFonts w:hint="eastAsia" w:ascii="Times New Roman" w:hAnsi="仿宋_GB2312" w:eastAsia="仿宋_GB2312" w:cs="Times New Roman"/>
          <w:kern w:val="0"/>
          <w:sz w:val="32"/>
          <w:szCs w:val="36"/>
          <w:lang w:val="en-US" w:eastAsia="zh-CN"/>
        </w:rPr>
        <w:t>现场双选会</w:t>
      </w:r>
      <w:r>
        <w:rPr>
          <w:rFonts w:hint="eastAsia" w:ascii="Times New Roman" w:hAnsi="仿宋_GB2312" w:eastAsia="仿宋_GB2312" w:cs="Times New Roman"/>
          <w:kern w:val="0"/>
          <w:sz w:val="32"/>
          <w:szCs w:val="36"/>
        </w:rPr>
        <w:t>”来进行招聘；“</w:t>
      </w:r>
      <w:r>
        <w:rPr>
          <w:rFonts w:hint="eastAsia" w:ascii="Times New Roman" w:hAnsi="仿宋_GB2312" w:eastAsia="仿宋_GB2312" w:cs="Times New Roman"/>
          <w:kern w:val="0"/>
          <w:sz w:val="32"/>
          <w:szCs w:val="36"/>
          <w:lang w:val="en-US" w:eastAsia="zh-CN"/>
        </w:rPr>
        <w:t>线上</w:t>
      </w:r>
      <w:r>
        <w:rPr>
          <w:rFonts w:hint="eastAsia" w:ascii="Times New Roman" w:hAnsi="仿宋_GB2312" w:eastAsia="仿宋_GB2312" w:cs="Times New Roman"/>
          <w:kern w:val="0"/>
          <w:sz w:val="32"/>
          <w:szCs w:val="36"/>
        </w:rPr>
        <w:t>双选会”的方式排于第三位，占比</w:t>
      </w:r>
      <w:r>
        <w:rPr>
          <w:rFonts w:hint="eastAsia" w:ascii="Times New Roman" w:hAnsi="仿宋_GB2312" w:eastAsia="仿宋_GB2312" w:cs="Times New Roman"/>
          <w:kern w:val="0"/>
          <w:sz w:val="32"/>
          <w:szCs w:val="36"/>
          <w:lang w:val="en-US" w:eastAsia="zh-CN"/>
        </w:rPr>
        <w:t>15.12</w:t>
      </w:r>
      <w:r>
        <w:rPr>
          <w:rFonts w:hint="eastAsia" w:ascii="Times New Roman" w:hAnsi="仿宋_GB2312" w:eastAsia="仿宋_GB2312" w:cs="Times New Roman"/>
          <w:kern w:val="0"/>
          <w:sz w:val="32"/>
          <w:szCs w:val="36"/>
        </w:rPr>
        <w:t>%。具体情况如图</w:t>
      </w:r>
      <w:r>
        <w:rPr>
          <w:rFonts w:hint="eastAsia" w:ascii="Times New Roman" w:hAnsi="仿宋_GB2312" w:eastAsia="仿宋_GB2312" w:cs="Times New Roman"/>
          <w:kern w:val="0"/>
          <w:sz w:val="32"/>
          <w:szCs w:val="36"/>
          <w:lang w:val="en-US" w:eastAsia="zh-CN"/>
        </w:rPr>
        <w:t>8-5</w:t>
      </w:r>
      <w:r>
        <w:rPr>
          <w:rFonts w:hint="eastAsia" w:ascii="Times New Roman" w:hAnsi="仿宋_GB2312" w:eastAsia="仿宋_GB2312" w:cs="Times New Roman"/>
          <w:kern w:val="0"/>
          <w:sz w:val="32"/>
          <w:szCs w:val="36"/>
        </w:rPr>
        <w:t>所示。</w:t>
      </w:r>
    </w:p>
    <w:p>
      <w:pPr>
        <w:jc w:val="center"/>
      </w:pPr>
      <w:r>
        <w:drawing>
          <wp:inline distT="0" distB="0" distL="114300" distR="114300">
            <wp:extent cx="5259070" cy="3039110"/>
            <wp:effectExtent l="0" t="0" r="17780" b="8890"/>
            <wp:docPr id="59"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pPr>
        <w:pStyle w:val="21"/>
        <w:ind w:left="562" w:hanging="562"/>
      </w:pPr>
      <w:bookmarkStart w:id="233" w:name="_Toc9004"/>
      <w:r>
        <w:rPr>
          <w:rFonts w:hint="eastAsia"/>
        </w:rPr>
        <w:t>图</w:t>
      </w:r>
      <w:r>
        <w:rPr>
          <w:rFonts w:hint="eastAsia"/>
          <w:lang w:val="en-US" w:eastAsia="zh-CN"/>
        </w:rPr>
        <w:t>8</w:t>
      </w:r>
      <w:r>
        <w:rPr>
          <w:rFonts w:hint="eastAsia"/>
        </w:rPr>
        <w:t>-</w:t>
      </w:r>
      <w:r>
        <w:rPr>
          <w:rFonts w:hint="eastAsia"/>
          <w:lang w:val="en-US" w:eastAsia="zh-CN"/>
        </w:rPr>
        <w:t>5</w:t>
      </w:r>
      <w:r>
        <w:rPr>
          <w:rFonts w:hint="eastAsia"/>
        </w:rPr>
        <w:t xml:space="preserve">   反馈用人单位校园招聘渠道</w:t>
      </w:r>
      <w:bookmarkEnd w:id="233"/>
    </w:p>
    <w:p>
      <w:pPr>
        <w:pStyle w:val="4"/>
        <w:keepNext/>
        <w:keepLines/>
        <w:pageBreakBefore w:val="0"/>
        <w:widowControl w:val="0"/>
        <w:kinsoku/>
        <w:wordWrap/>
        <w:overflowPunct/>
        <w:topLinePunct w:val="0"/>
        <w:autoSpaceDE w:val="0"/>
        <w:autoSpaceDN w:val="0"/>
        <w:bidi w:val="0"/>
        <w:adjustRightInd/>
        <w:snapToGrid/>
        <w:spacing w:before="157" w:beforeLines="50" w:after="157" w:afterLines="50" w:line="600" w:lineRule="exact"/>
        <w:ind w:firstLine="640" w:firstLineChars="200"/>
        <w:jc w:val="both"/>
        <w:textAlignment w:val="auto"/>
        <w:rPr>
          <w:rFonts w:hint="eastAsia" w:ascii="楷体" w:hAnsi="楷体" w:eastAsia="楷体" w:cs="楷体"/>
          <w:b w:val="0"/>
          <w:bCs/>
          <w:lang w:val="en-US" w:eastAsia="zh-CN"/>
        </w:rPr>
      </w:pPr>
      <w:bookmarkStart w:id="234" w:name="_Toc19238"/>
      <w:bookmarkStart w:id="235" w:name="_Toc28428"/>
      <w:r>
        <w:rPr>
          <w:rFonts w:hint="eastAsia" w:ascii="楷体" w:hAnsi="楷体" w:eastAsia="楷体" w:cs="楷体"/>
          <w:b w:val="0"/>
          <w:bCs/>
          <w:lang w:val="en-US" w:eastAsia="zh-CN"/>
        </w:rPr>
        <w:t>（三）用人单位招聘时重视的因素</w:t>
      </w:r>
      <w:bookmarkEnd w:id="234"/>
      <w:bookmarkEnd w:id="235"/>
    </w:p>
    <w:p>
      <w:pPr>
        <w:ind w:firstLine="640" w:firstLineChars="200"/>
        <w:jc w:val="both"/>
        <w:rPr>
          <w:rFonts w:hint="eastAsia" w:ascii="Times New Roman" w:hAnsi="仿宋_GB2312" w:eastAsia="仿宋_GB2312" w:cs="Times New Roman"/>
          <w:kern w:val="0"/>
          <w:sz w:val="32"/>
          <w:szCs w:val="36"/>
        </w:rPr>
      </w:pPr>
      <w:r>
        <w:rPr>
          <w:rFonts w:hint="eastAsia" w:ascii="Times New Roman" w:hAnsi="仿宋_GB2312" w:eastAsia="仿宋_GB2312" w:cs="Times New Roman"/>
          <w:kern w:val="0"/>
          <w:sz w:val="32"/>
          <w:szCs w:val="36"/>
        </w:rPr>
        <w:t>从反馈2022届毕业生就业情况的用人单位调查反馈来看，用人单位表示在对当前毕业生进行筛选时重视的因素排名前五位的为“能力”“素质”“专业”“学历”和“</w:t>
      </w:r>
      <w:r>
        <w:rPr>
          <w:rFonts w:hint="eastAsia" w:ascii="Times New Roman" w:hAnsi="仿宋_GB2312" w:eastAsia="仿宋_GB2312" w:cs="Times New Roman"/>
          <w:kern w:val="0"/>
          <w:sz w:val="32"/>
          <w:szCs w:val="36"/>
          <w:lang w:val="en-US" w:eastAsia="zh-CN"/>
        </w:rPr>
        <w:t>毕业院校</w:t>
      </w:r>
      <w:r>
        <w:rPr>
          <w:rFonts w:hint="eastAsia" w:ascii="Times New Roman" w:hAnsi="仿宋_GB2312" w:eastAsia="仿宋_GB2312" w:cs="Times New Roman"/>
          <w:kern w:val="0"/>
          <w:sz w:val="32"/>
          <w:szCs w:val="36"/>
        </w:rPr>
        <w:t>”，分别占比</w:t>
      </w:r>
      <w:r>
        <w:rPr>
          <w:rFonts w:hint="eastAsia" w:ascii="Times New Roman" w:hAnsi="仿宋_GB2312" w:eastAsia="仿宋_GB2312" w:cs="Times New Roman"/>
          <w:kern w:val="0"/>
          <w:sz w:val="32"/>
          <w:szCs w:val="36"/>
          <w:lang w:val="en-US" w:eastAsia="zh-CN"/>
        </w:rPr>
        <w:t>77.22</w:t>
      </w:r>
      <w:r>
        <w:rPr>
          <w:rFonts w:hint="eastAsia" w:ascii="Times New Roman" w:hAnsi="仿宋_GB2312" w:eastAsia="仿宋_GB2312" w:cs="Times New Roman"/>
          <w:kern w:val="0"/>
          <w:sz w:val="32"/>
          <w:szCs w:val="36"/>
        </w:rPr>
        <w:t>%、7</w:t>
      </w:r>
      <w:r>
        <w:rPr>
          <w:rFonts w:hint="eastAsia" w:ascii="Times New Roman" w:hAnsi="仿宋_GB2312" w:eastAsia="仿宋_GB2312" w:cs="Times New Roman"/>
          <w:kern w:val="0"/>
          <w:sz w:val="32"/>
          <w:szCs w:val="36"/>
          <w:lang w:val="en-US" w:eastAsia="zh-CN"/>
        </w:rPr>
        <w:t>2.18</w:t>
      </w:r>
      <w:r>
        <w:rPr>
          <w:rFonts w:hint="eastAsia" w:ascii="Times New Roman" w:hAnsi="仿宋_GB2312" w:eastAsia="仿宋_GB2312" w:cs="Times New Roman"/>
          <w:kern w:val="0"/>
          <w:sz w:val="32"/>
          <w:szCs w:val="36"/>
        </w:rPr>
        <w:t>%、</w:t>
      </w:r>
      <w:r>
        <w:rPr>
          <w:rFonts w:hint="eastAsia" w:ascii="Times New Roman" w:hAnsi="仿宋_GB2312" w:eastAsia="仿宋_GB2312" w:cs="Times New Roman"/>
          <w:kern w:val="0"/>
          <w:sz w:val="32"/>
          <w:szCs w:val="36"/>
          <w:lang w:val="en-US" w:eastAsia="zh-CN"/>
        </w:rPr>
        <w:t>58.47</w:t>
      </w:r>
      <w:r>
        <w:rPr>
          <w:rFonts w:hint="eastAsia" w:ascii="Times New Roman" w:hAnsi="仿宋_GB2312" w:eastAsia="仿宋_GB2312" w:cs="Times New Roman"/>
          <w:kern w:val="0"/>
          <w:sz w:val="32"/>
          <w:szCs w:val="36"/>
        </w:rPr>
        <w:t>%、</w:t>
      </w:r>
      <w:r>
        <w:rPr>
          <w:rFonts w:hint="eastAsia" w:ascii="Times New Roman" w:hAnsi="仿宋_GB2312" w:eastAsia="仿宋_GB2312" w:cs="Times New Roman"/>
          <w:kern w:val="0"/>
          <w:sz w:val="32"/>
          <w:szCs w:val="36"/>
          <w:lang w:val="en-US" w:eastAsia="zh-CN"/>
        </w:rPr>
        <w:t>55.51</w:t>
      </w:r>
      <w:r>
        <w:rPr>
          <w:rFonts w:hint="eastAsia" w:ascii="Times New Roman" w:hAnsi="仿宋_GB2312" w:eastAsia="仿宋_GB2312" w:cs="Times New Roman"/>
          <w:kern w:val="0"/>
          <w:sz w:val="32"/>
          <w:szCs w:val="36"/>
        </w:rPr>
        <w:t>%、</w:t>
      </w:r>
      <w:r>
        <w:rPr>
          <w:rFonts w:hint="eastAsia" w:ascii="Times New Roman" w:hAnsi="仿宋_GB2312" w:eastAsia="仿宋_GB2312" w:cs="Times New Roman"/>
          <w:kern w:val="0"/>
          <w:sz w:val="32"/>
          <w:szCs w:val="36"/>
          <w:lang w:val="en-US" w:eastAsia="zh-CN"/>
        </w:rPr>
        <w:t>50.91</w:t>
      </w:r>
      <w:r>
        <w:rPr>
          <w:rFonts w:hint="eastAsia" w:ascii="Times New Roman" w:hAnsi="仿宋_GB2312" w:eastAsia="仿宋_GB2312" w:cs="Times New Roman"/>
          <w:kern w:val="0"/>
          <w:sz w:val="32"/>
          <w:szCs w:val="36"/>
        </w:rPr>
        <w:t>%。具体情况如图</w:t>
      </w:r>
      <w:r>
        <w:rPr>
          <w:rFonts w:hint="eastAsia" w:ascii="Times New Roman" w:hAnsi="仿宋_GB2312" w:eastAsia="仿宋_GB2312" w:cs="Times New Roman"/>
          <w:kern w:val="0"/>
          <w:sz w:val="32"/>
          <w:szCs w:val="36"/>
          <w:lang w:val="en-US" w:eastAsia="zh-CN"/>
        </w:rPr>
        <w:t>8-6</w:t>
      </w:r>
      <w:r>
        <w:rPr>
          <w:rFonts w:hint="eastAsia" w:ascii="Times New Roman" w:hAnsi="仿宋_GB2312" w:eastAsia="仿宋_GB2312" w:cs="Times New Roman"/>
          <w:kern w:val="0"/>
          <w:sz w:val="32"/>
          <w:szCs w:val="36"/>
        </w:rPr>
        <w:t>所示。</w:t>
      </w:r>
    </w:p>
    <w:p>
      <w:pPr>
        <w:jc w:val="center"/>
        <w:rPr>
          <w:rFonts w:hint="eastAsia"/>
        </w:rPr>
      </w:pPr>
      <w:r>
        <w:drawing>
          <wp:inline distT="0" distB="0" distL="114300" distR="114300">
            <wp:extent cx="5182235" cy="2905125"/>
            <wp:effectExtent l="0" t="0" r="18415" b="9525"/>
            <wp:docPr id="62"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pPr>
        <w:pStyle w:val="21"/>
        <w:ind w:left="562" w:hanging="562"/>
        <w:rPr>
          <w:rFonts w:hint="eastAsia"/>
        </w:rPr>
      </w:pPr>
      <w:bookmarkStart w:id="236" w:name="_Toc6776"/>
      <w:r>
        <w:rPr>
          <w:rFonts w:hint="eastAsia"/>
        </w:rPr>
        <w:t>图</w:t>
      </w:r>
      <w:r>
        <w:rPr>
          <w:rFonts w:hint="eastAsia"/>
          <w:lang w:val="en-US" w:eastAsia="zh-CN"/>
        </w:rPr>
        <w:t>8</w:t>
      </w:r>
      <w:r>
        <w:rPr>
          <w:rFonts w:hint="eastAsia"/>
        </w:rPr>
        <w:t>-</w:t>
      </w:r>
      <w:r>
        <w:rPr>
          <w:rFonts w:hint="eastAsia"/>
          <w:lang w:val="en-US" w:eastAsia="zh-CN"/>
        </w:rPr>
        <w:t>6</w:t>
      </w:r>
      <w:r>
        <w:rPr>
          <w:rFonts w:hint="eastAsia"/>
        </w:rPr>
        <w:t xml:space="preserve">   反馈用人单位招聘重视因素</w:t>
      </w:r>
      <w:bookmarkEnd w:id="236"/>
    </w:p>
    <w:p>
      <w:pPr>
        <w:ind w:firstLine="640" w:firstLineChars="200"/>
        <w:outlineLvl w:val="1"/>
        <w:rPr>
          <w:rFonts w:hint="eastAsia" w:ascii="黑体" w:hAnsi="黑体" w:eastAsia="黑体"/>
          <w:sz w:val="32"/>
          <w:szCs w:val="32"/>
        </w:rPr>
      </w:pPr>
      <w:bookmarkStart w:id="237" w:name="_Toc29102"/>
      <w:bookmarkStart w:id="238" w:name="_Toc9704"/>
      <w:r>
        <w:rPr>
          <w:rFonts w:hint="eastAsia" w:ascii="黑体" w:hAnsi="黑体" w:eastAsia="黑体"/>
          <w:sz w:val="32"/>
          <w:szCs w:val="32"/>
          <w:lang w:val="en-US" w:eastAsia="zh-CN"/>
        </w:rPr>
        <w:t>三、</w:t>
      </w:r>
      <w:r>
        <w:rPr>
          <w:rFonts w:hint="eastAsia" w:ascii="黑体" w:hAnsi="黑体" w:eastAsia="黑体"/>
          <w:sz w:val="32"/>
          <w:szCs w:val="32"/>
        </w:rPr>
        <w:t>用人单位对</w:t>
      </w:r>
      <w:r>
        <w:rPr>
          <w:rFonts w:hint="eastAsia" w:ascii="黑体" w:hAnsi="黑体" w:eastAsia="黑体"/>
          <w:sz w:val="32"/>
          <w:szCs w:val="32"/>
          <w:lang w:val="en-US" w:eastAsia="zh-CN"/>
        </w:rPr>
        <w:t>学校</w:t>
      </w:r>
      <w:r>
        <w:rPr>
          <w:rFonts w:hint="eastAsia" w:ascii="黑体" w:hAnsi="黑体" w:eastAsia="黑体"/>
          <w:sz w:val="32"/>
          <w:szCs w:val="32"/>
        </w:rPr>
        <w:t>的评价</w:t>
      </w:r>
      <w:bookmarkEnd w:id="237"/>
      <w:bookmarkEnd w:id="238"/>
    </w:p>
    <w:p>
      <w:pPr>
        <w:pStyle w:val="6"/>
        <w:rPr>
          <w:rFonts w:hint="eastAsia" w:ascii="Times New Roman" w:hAnsi="仿宋_GB2312" w:eastAsia="仿宋_GB2312" w:cs="Times New Roman"/>
          <w:kern w:val="0"/>
          <w:sz w:val="32"/>
          <w:szCs w:val="36"/>
        </w:rPr>
      </w:pPr>
      <w:r>
        <w:rPr>
          <w:rFonts w:hint="eastAsia" w:ascii="Times New Roman" w:hAnsi="仿宋_GB2312" w:eastAsia="仿宋_GB2312" w:cs="Times New Roman"/>
          <w:kern w:val="0"/>
          <w:sz w:val="32"/>
          <w:szCs w:val="36"/>
        </w:rPr>
        <w:t>从用人单位调查反馈来看，用人单位对</w:t>
      </w:r>
      <w:r>
        <w:rPr>
          <w:rFonts w:hint="eastAsia" w:ascii="Times New Roman" w:hAnsi="仿宋_GB2312" w:eastAsia="仿宋_GB2312" w:cs="Times New Roman"/>
          <w:kern w:val="0"/>
          <w:sz w:val="32"/>
          <w:szCs w:val="36"/>
          <w:lang w:val="en-US" w:eastAsia="zh-CN"/>
        </w:rPr>
        <w:t>学校整体</w:t>
      </w:r>
      <w:r>
        <w:rPr>
          <w:rFonts w:hint="eastAsia" w:ascii="Times New Roman" w:hAnsi="仿宋_GB2312" w:eastAsia="仿宋_GB2312" w:cs="Times New Roman"/>
          <w:kern w:val="0"/>
          <w:sz w:val="32"/>
          <w:szCs w:val="36"/>
        </w:rPr>
        <w:t>满意度较高，有9</w:t>
      </w:r>
      <w:r>
        <w:rPr>
          <w:rFonts w:hint="eastAsia" w:ascii="Times New Roman" w:hAnsi="仿宋_GB2312" w:eastAsia="仿宋_GB2312" w:cs="Times New Roman"/>
          <w:kern w:val="0"/>
          <w:sz w:val="32"/>
          <w:szCs w:val="36"/>
          <w:lang w:val="en-US" w:eastAsia="zh-CN"/>
        </w:rPr>
        <w:t>3.82</w:t>
      </w:r>
      <w:r>
        <w:rPr>
          <w:rFonts w:hint="eastAsia" w:ascii="Times New Roman" w:hAnsi="仿宋_GB2312" w:eastAsia="仿宋_GB2312" w:cs="Times New Roman"/>
          <w:kern w:val="0"/>
          <w:sz w:val="32"/>
          <w:szCs w:val="36"/>
        </w:rPr>
        <w:t>%。</w:t>
      </w:r>
      <w:r>
        <w:rPr>
          <w:rFonts w:hint="eastAsia" w:ascii="Times New Roman" w:hAnsi="仿宋_GB2312" w:eastAsia="仿宋_GB2312" w:cs="Times New Roman"/>
          <w:kern w:val="0"/>
          <w:sz w:val="32"/>
          <w:szCs w:val="36"/>
          <w:lang w:val="en-US" w:eastAsia="zh-CN"/>
        </w:rPr>
        <w:t>其中，</w:t>
      </w:r>
      <w:r>
        <w:rPr>
          <w:rFonts w:hint="eastAsia" w:ascii="Times New Roman" w:hAnsi="仿宋_GB2312" w:eastAsia="仿宋_GB2312" w:cs="Times New Roman"/>
          <w:kern w:val="0"/>
          <w:sz w:val="32"/>
          <w:szCs w:val="36"/>
        </w:rPr>
        <w:t>表示“很满意”的，占比</w:t>
      </w:r>
      <w:r>
        <w:rPr>
          <w:rFonts w:hint="eastAsia" w:ascii="Times New Roman" w:hAnsi="仿宋_GB2312" w:eastAsia="仿宋_GB2312" w:cs="Times New Roman"/>
          <w:kern w:val="0"/>
          <w:sz w:val="32"/>
          <w:szCs w:val="36"/>
          <w:lang w:val="en-US" w:eastAsia="zh-CN"/>
        </w:rPr>
        <w:t>22.45</w:t>
      </w:r>
      <w:r>
        <w:rPr>
          <w:rFonts w:hint="eastAsia" w:ascii="Times New Roman" w:hAnsi="仿宋_GB2312" w:eastAsia="仿宋_GB2312" w:cs="Times New Roman"/>
          <w:kern w:val="0"/>
          <w:sz w:val="32"/>
          <w:szCs w:val="36"/>
        </w:rPr>
        <w:t>%；表示“满</w:t>
      </w:r>
      <w:r>
        <w:rPr>
          <w:rFonts w:hint="eastAsia" w:ascii="Times New Roman" w:hAnsi="仿宋_GB2312" w:eastAsia="仿宋_GB2312" w:cs="Times New Roman"/>
          <w:kern w:val="0"/>
          <w:sz w:val="32"/>
          <w:szCs w:val="36"/>
          <w:lang w:val="en-US" w:eastAsia="zh-CN"/>
        </w:rPr>
        <w:t>意</w:t>
      </w:r>
      <w:r>
        <w:rPr>
          <w:rFonts w:hint="eastAsia" w:ascii="Times New Roman" w:hAnsi="仿宋_GB2312" w:eastAsia="仿宋_GB2312" w:cs="Times New Roman"/>
          <w:kern w:val="0"/>
          <w:sz w:val="32"/>
          <w:szCs w:val="36"/>
        </w:rPr>
        <w:t>”的，占比</w:t>
      </w:r>
      <w:r>
        <w:rPr>
          <w:rFonts w:hint="eastAsia" w:ascii="Times New Roman" w:hAnsi="仿宋_GB2312" w:eastAsia="仿宋_GB2312" w:cs="Times New Roman"/>
          <w:kern w:val="0"/>
          <w:sz w:val="32"/>
          <w:szCs w:val="36"/>
          <w:lang w:val="en-US" w:eastAsia="zh-CN"/>
        </w:rPr>
        <w:t>30.74</w:t>
      </w:r>
      <w:r>
        <w:rPr>
          <w:rFonts w:hint="eastAsia" w:ascii="Times New Roman" w:hAnsi="仿宋_GB2312" w:eastAsia="仿宋_GB2312" w:cs="Times New Roman"/>
          <w:kern w:val="0"/>
          <w:sz w:val="32"/>
          <w:szCs w:val="36"/>
        </w:rPr>
        <w:t>%；表示“</w:t>
      </w:r>
      <w:r>
        <w:rPr>
          <w:rFonts w:hint="eastAsia" w:ascii="Times New Roman" w:hAnsi="仿宋_GB2312" w:eastAsia="仿宋_GB2312" w:cs="Times New Roman"/>
          <w:kern w:val="0"/>
          <w:sz w:val="32"/>
          <w:szCs w:val="36"/>
          <w:lang w:val="en-US" w:eastAsia="zh-CN"/>
        </w:rPr>
        <w:t>基本满意</w:t>
      </w:r>
      <w:r>
        <w:rPr>
          <w:rFonts w:hint="eastAsia" w:ascii="Times New Roman" w:hAnsi="仿宋_GB2312" w:eastAsia="仿宋_GB2312" w:cs="Times New Roman"/>
          <w:kern w:val="0"/>
          <w:sz w:val="32"/>
          <w:szCs w:val="36"/>
        </w:rPr>
        <w:t>”的，占比</w:t>
      </w:r>
      <w:r>
        <w:rPr>
          <w:rFonts w:hint="eastAsia" w:ascii="Times New Roman" w:hAnsi="仿宋_GB2312" w:eastAsia="仿宋_GB2312" w:cs="Times New Roman"/>
          <w:kern w:val="0"/>
          <w:sz w:val="32"/>
          <w:szCs w:val="36"/>
          <w:lang w:val="en-US" w:eastAsia="zh-CN"/>
        </w:rPr>
        <w:t>8.25</w:t>
      </w:r>
      <w:r>
        <w:rPr>
          <w:rFonts w:hint="eastAsia" w:ascii="Times New Roman" w:hAnsi="仿宋_GB2312" w:eastAsia="仿宋_GB2312" w:cs="Times New Roman"/>
          <w:kern w:val="0"/>
          <w:sz w:val="32"/>
          <w:szCs w:val="36"/>
        </w:rPr>
        <w:t>%</w:t>
      </w:r>
      <w:r>
        <w:rPr>
          <w:rFonts w:hint="eastAsia" w:ascii="Times New Roman" w:hAnsi="仿宋_GB2312" w:eastAsia="仿宋_GB2312" w:cs="Times New Roman"/>
          <w:kern w:val="0"/>
          <w:sz w:val="32"/>
          <w:szCs w:val="36"/>
          <w:lang w:eastAsia="zh-CN"/>
        </w:rPr>
        <w:t>。</w:t>
      </w:r>
      <w:r>
        <w:rPr>
          <w:rFonts w:hint="eastAsia" w:ascii="Times New Roman" w:hAnsi="仿宋_GB2312" w:eastAsia="仿宋_GB2312" w:cs="Times New Roman"/>
          <w:kern w:val="0"/>
          <w:sz w:val="32"/>
          <w:szCs w:val="36"/>
        </w:rPr>
        <w:t>具体情况如图</w:t>
      </w:r>
      <w:r>
        <w:rPr>
          <w:rFonts w:hint="eastAsia" w:ascii="Times New Roman" w:hAnsi="仿宋_GB2312" w:eastAsia="仿宋_GB2312" w:cs="Times New Roman"/>
          <w:kern w:val="0"/>
          <w:sz w:val="32"/>
          <w:szCs w:val="36"/>
          <w:lang w:val="en-US" w:eastAsia="zh-CN"/>
        </w:rPr>
        <w:t>8-7</w:t>
      </w:r>
      <w:r>
        <w:rPr>
          <w:rFonts w:hint="eastAsia" w:ascii="Times New Roman" w:hAnsi="仿宋_GB2312" w:eastAsia="仿宋_GB2312" w:cs="Times New Roman"/>
          <w:kern w:val="0"/>
          <w:sz w:val="32"/>
          <w:szCs w:val="36"/>
        </w:rPr>
        <w:t>所示。</w:t>
      </w:r>
    </w:p>
    <w:p>
      <w:pPr>
        <w:pStyle w:val="21"/>
        <w:ind w:left="562" w:hanging="562"/>
        <w:rPr>
          <w:rFonts w:hint="eastAsia"/>
        </w:rPr>
      </w:pPr>
      <w:r>
        <w:drawing>
          <wp:inline distT="0" distB="0" distL="114300" distR="114300">
            <wp:extent cx="4580890" cy="2637790"/>
            <wp:effectExtent l="0" t="0" r="10160" b="10160"/>
            <wp:docPr id="2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pPr>
        <w:pStyle w:val="21"/>
        <w:ind w:left="562" w:hanging="562"/>
        <w:rPr>
          <w:rFonts w:hint="eastAsia"/>
        </w:rPr>
      </w:pPr>
      <w:r>
        <w:rPr>
          <w:rFonts w:hint="eastAsia"/>
        </w:rPr>
        <w:t>图</w:t>
      </w:r>
      <w:r>
        <w:rPr>
          <w:rFonts w:hint="eastAsia"/>
          <w:lang w:val="en-US" w:eastAsia="zh-CN"/>
        </w:rPr>
        <w:t>8</w:t>
      </w:r>
      <w:r>
        <w:rPr>
          <w:rFonts w:hint="eastAsia"/>
        </w:rPr>
        <w:t>-</w:t>
      </w:r>
      <w:r>
        <w:rPr>
          <w:rFonts w:hint="eastAsia"/>
          <w:lang w:val="en-US" w:eastAsia="zh-CN"/>
        </w:rPr>
        <w:t>7</w:t>
      </w:r>
      <w:r>
        <w:rPr>
          <w:rFonts w:hint="eastAsia"/>
        </w:rPr>
        <w:t xml:space="preserve">   反馈用人单位招聘重视因素</w:t>
      </w:r>
    </w:p>
    <w:p>
      <w:pPr>
        <w:pStyle w:val="21"/>
        <w:ind w:left="562" w:hanging="562"/>
        <w:rPr>
          <w:rFonts w:hint="eastAsia"/>
        </w:rPr>
      </w:pPr>
    </w:p>
    <w:p>
      <w:pPr>
        <w:ind w:firstLine="640" w:firstLineChars="200"/>
        <w:outlineLvl w:val="1"/>
        <w:rPr>
          <w:rFonts w:hint="eastAsia" w:ascii="黑体" w:hAnsi="黑体" w:eastAsia="黑体"/>
          <w:sz w:val="32"/>
          <w:szCs w:val="32"/>
        </w:rPr>
      </w:pPr>
      <w:bookmarkStart w:id="239" w:name="_Toc6436"/>
      <w:r>
        <w:rPr>
          <w:rFonts w:hint="eastAsia" w:ascii="黑体" w:hAnsi="黑体" w:eastAsia="黑体"/>
          <w:sz w:val="32"/>
          <w:szCs w:val="32"/>
          <w:lang w:val="en-US" w:eastAsia="zh-CN"/>
        </w:rPr>
        <w:t>四、</w:t>
      </w:r>
      <w:r>
        <w:rPr>
          <w:rFonts w:hint="eastAsia" w:ascii="黑体" w:hAnsi="黑体" w:eastAsia="黑体"/>
          <w:sz w:val="32"/>
          <w:szCs w:val="32"/>
        </w:rPr>
        <w:t>用人单位对2022届毕业生的评价</w:t>
      </w:r>
      <w:bookmarkEnd w:id="239"/>
    </w:p>
    <w:p>
      <w:pPr>
        <w:ind w:firstLine="640" w:firstLineChars="200"/>
        <w:jc w:val="both"/>
        <w:rPr>
          <w:rFonts w:hint="eastAsia" w:ascii="Times New Roman" w:hAnsi="仿宋_GB2312" w:eastAsia="仿宋_GB2312" w:cs="Times New Roman"/>
          <w:kern w:val="0"/>
          <w:sz w:val="32"/>
          <w:szCs w:val="36"/>
        </w:rPr>
      </w:pPr>
      <w:r>
        <w:rPr>
          <w:rFonts w:hint="eastAsia" w:ascii="Times New Roman" w:hAnsi="仿宋_GB2312" w:eastAsia="仿宋_GB2312" w:cs="Times New Roman"/>
          <w:kern w:val="0"/>
          <w:sz w:val="32"/>
          <w:szCs w:val="36"/>
        </w:rPr>
        <w:t>从反馈2022届毕业生就业情况的用人单位调查反馈来看，用人单位对2022届所招聘毕业生满意度较高，有9</w:t>
      </w:r>
      <w:r>
        <w:rPr>
          <w:rFonts w:hint="eastAsia" w:ascii="Times New Roman" w:hAnsi="仿宋_GB2312" w:eastAsia="仿宋_GB2312" w:cs="Times New Roman"/>
          <w:kern w:val="0"/>
          <w:sz w:val="32"/>
          <w:szCs w:val="36"/>
          <w:lang w:val="en-US" w:eastAsia="zh-CN"/>
        </w:rPr>
        <w:t>0.88</w:t>
      </w:r>
      <w:r>
        <w:rPr>
          <w:rFonts w:hint="eastAsia" w:ascii="Times New Roman" w:hAnsi="仿宋_GB2312" w:eastAsia="仿宋_GB2312" w:cs="Times New Roman"/>
          <w:kern w:val="0"/>
          <w:sz w:val="32"/>
          <w:szCs w:val="36"/>
        </w:rPr>
        <w:t>%。</w:t>
      </w:r>
      <w:r>
        <w:rPr>
          <w:rFonts w:hint="eastAsia" w:ascii="Times New Roman" w:hAnsi="仿宋_GB2312" w:eastAsia="仿宋_GB2312" w:cs="Times New Roman"/>
          <w:kern w:val="0"/>
          <w:sz w:val="32"/>
          <w:szCs w:val="36"/>
          <w:lang w:val="en-US" w:eastAsia="zh-CN"/>
        </w:rPr>
        <w:t>其中，</w:t>
      </w:r>
      <w:r>
        <w:rPr>
          <w:rFonts w:hint="eastAsia" w:ascii="Times New Roman" w:hAnsi="仿宋_GB2312" w:eastAsia="仿宋_GB2312" w:cs="Times New Roman"/>
          <w:kern w:val="0"/>
          <w:sz w:val="32"/>
          <w:szCs w:val="36"/>
        </w:rPr>
        <w:t>表示“很满意”的，占比4</w:t>
      </w:r>
      <w:r>
        <w:rPr>
          <w:rFonts w:hint="eastAsia" w:ascii="Times New Roman" w:hAnsi="仿宋_GB2312" w:eastAsia="仿宋_GB2312" w:cs="Times New Roman"/>
          <w:kern w:val="0"/>
          <w:sz w:val="32"/>
          <w:szCs w:val="36"/>
          <w:lang w:val="en-US" w:eastAsia="zh-CN"/>
        </w:rPr>
        <w:t>0.23</w:t>
      </w:r>
      <w:r>
        <w:rPr>
          <w:rFonts w:hint="eastAsia" w:ascii="Times New Roman" w:hAnsi="仿宋_GB2312" w:eastAsia="仿宋_GB2312" w:cs="Times New Roman"/>
          <w:kern w:val="0"/>
          <w:sz w:val="32"/>
          <w:szCs w:val="36"/>
        </w:rPr>
        <w:t>%；表示“满</w:t>
      </w:r>
      <w:r>
        <w:rPr>
          <w:rFonts w:hint="eastAsia" w:ascii="Times New Roman" w:hAnsi="仿宋_GB2312" w:eastAsia="仿宋_GB2312" w:cs="Times New Roman"/>
          <w:kern w:val="0"/>
          <w:sz w:val="32"/>
          <w:szCs w:val="36"/>
          <w:lang w:val="en-US" w:eastAsia="zh-CN"/>
        </w:rPr>
        <w:t>意</w:t>
      </w:r>
      <w:r>
        <w:rPr>
          <w:rFonts w:hint="eastAsia" w:ascii="Times New Roman" w:hAnsi="仿宋_GB2312" w:eastAsia="仿宋_GB2312" w:cs="Times New Roman"/>
          <w:kern w:val="0"/>
          <w:sz w:val="32"/>
          <w:szCs w:val="36"/>
        </w:rPr>
        <w:t>”的，占比4</w:t>
      </w:r>
      <w:r>
        <w:rPr>
          <w:rFonts w:hint="eastAsia" w:ascii="Times New Roman" w:hAnsi="仿宋_GB2312" w:eastAsia="仿宋_GB2312" w:cs="Times New Roman"/>
          <w:kern w:val="0"/>
          <w:sz w:val="32"/>
          <w:szCs w:val="36"/>
          <w:lang w:val="en-US" w:eastAsia="zh-CN"/>
        </w:rPr>
        <w:t>2.40</w:t>
      </w:r>
      <w:r>
        <w:rPr>
          <w:rFonts w:hint="eastAsia" w:ascii="Times New Roman" w:hAnsi="仿宋_GB2312" w:eastAsia="仿宋_GB2312" w:cs="Times New Roman"/>
          <w:kern w:val="0"/>
          <w:sz w:val="32"/>
          <w:szCs w:val="36"/>
        </w:rPr>
        <w:t>%；表示“</w:t>
      </w:r>
      <w:r>
        <w:rPr>
          <w:rFonts w:hint="eastAsia" w:ascii="Times New Roman" w:hAnsi="仿宋_GB2312" w:eastAsia="仿宋_GB2312" w:cs="Times New Roman"/>
          <w:kern w:val="0"/>
          <w:sz w:val="32"/>
          <w:szCs w:val="36"/>
          <w:lang w:val="en-US" w:eastAsia="zh-CN"/>
        </w:rPr>
        <w:t>基本满意</w:t>
      </w:r>
      <w:r>
        <w:rPr>
          <w:rFonts w:hint="eastAsia" w:ascii="Times New Roman" w:hAnsi="仿宋_GB2312" w:eastAsia="仿宋_GB2312" w:cs="Times New Roman"/>
          <w:kern w:val="0"/>
          <w:sz w:val="32"/>
          <w:szCs w:val="36"/>
        </w:rPr>
        <w:t>”的，占比</w:t>
      </w:r>
      <w:r>
        <w:rPr>
          <w:rFonts w:hint="eastAsia" w:ascii="Times New Roman" w:hAnsi="仿宋_GB2312" w:eastAsia="仿宋_GB2312" w:cs="Times New Roman"/>
          <w:kern w:val="0"/>
          <w:sz w:val="32"/>
          <w:szCs w:val="36"/>
          <w:lang w:val="en-US" w:eastAsia="zh-CN"/>
        </w:rPr>
        <w:t>8.25</w:t>
      </w:r>
      <w:r>
        <w:rPr>
          <w:rFonts w:hint="eastAsia" w:ascii="Times New Roman" w:hAnsi="仿宋_GB2312" w:eastAsia="仿宋_GB2312" w:cs="Times New Roman"/>
          <w:kern w:val="0"/>
          <w:sz w:val="32"/>
          <w:szCs w:val="36"/>
        </w:rPr>
        <w:t>%</w:t>
      </w:r>
      <w:r>
        <w:rPr>
          <w:rFonts w:hint="eastAsia" w:ascii="Times New Roman" w:hAnsi="仿宋_GB2312" w:eastAsia="仿宋_GB2312" w:cs="Times New Roman"/>
          <w:kern w:val="0"/>
          <w:sz w:val="32"/>
          <w:szCs w:val="36"/>
          <w:lang w:eastAsia="zh-CN"/>
        </w:rPr>
        <w:t>。</w:t>
      </w:r>
      <w:r>
        <w:rPr>
          <w:rFonts w:hint="eastAsia" w:ascii="Times New Roman" w:hAnsi="仿宋_GB2312" w:eastAsia="仿宋_GB2312" w:cs="Times New Roman"/>
          <w:kern w:val="0"/>
          <w:sz w:val="32"/>
          <w:szCs w:val="36"/>
        </w:rPr>
        <w:t>具体情况如图</w:t>
      </w:r>
      <w:r>
        <w:rPr>
          <w:rFonts w:hint="eastAsia" w:ascii="Times New Roman" w:hAnsi="仿宋_GB2312" w:eastAsia="仿宋_GB2312" w:cs="Times New Roman"/>
          <w:kern w:val="0"/>
          <w:sz w:val="32"/>
          <w:szCs w:val="36"/>
          <w:lang w:val="en-US" w:eastAsia="zh-CN"/>
        </w:rPr>
        <w:t>8-8</w:t>
      </w:r>
      <w:r>
        <w:rPr>
          <w:rFonts w:hint="eastAsia" w:ascii="Times New Roman" w:hAnsi="仿宋_GB2312" w:eastAsia="仿宋_GB2312" w:cs="Times New Roman"/>
          <w:kern w:val="0"/>
          <w:sz w:val="32"/>
          <w:szCs w:val="36"/>
        </w:rPr>
        <w:t>所示。</w:t>
      </w:r>
    </w:p>
    <w:p>
      <w:pPr>
        <w:jc w:val="center"/>
        <w:rPr>
          <w:rFonts w:hint="eastAsia"/>
        </w:rPr>
      </w:pPr>
      <w:r>
        <w:drawing>
          <wp:inline distT="0" distB="0" distL="114300" distR="114300">
            <wp:extent cx="3637280" cy="2610485"/>
            <wp:effectExtent l="0" t="0" r="1270" b="18415"/>
            <wp:docPr id="6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pPr>
        <w:pStyle w:val="21"/>
        <w:ind w:left="562" w:hanging="562"/>
        <w:rPr>
          <w:rFonts w:hint="eastAsia"/>
        </w:rPr>
      </w:pPr>
      <w:bookmarkStart w:id="240" w:name="_Toc11815"/>
      <w:r>
        <w:rPr>
          <w:rFonts w:hint="eastAsia"/>
        </w:rPr>
        <w:t>图</w:t>
      </w:r>
      <w:r>
        <w:rPr>
          <w:rFonts w:hint="eastAsia"/>
          <w:lang w:val="en-US" w:eastAsia="zh-CN"/>
        </w:rPr>
        <w:t>8</w:t>
      </w:r>
      <w:r>
        <w:rPr>
          <w:rFonts w:hint="eastAsia"/>
        </w:rPr>
        <w:t>-</w:t>
      </w:r>
      <w:r>
        <w:rPr>
          <w:rFonts w:hint="eastAsia"/>
          <w:lang w:val="en-US" w:eastAsia="zh-CN"/>
        </w:rPr>
        <w:t>8</w:t>
      </w:r>
      <w:r>
        <w:rPr>
          <w:rFonts w:hint="eastAsia"/>
        </w:rPr>
        <w:t xml:space="preserve">   反馈用人单位对毕业生的满意度</w:t>
      </w:r>
      <w:bookmarkEnd w:id="240"/>
    </w:p>
    <w:p>
      <w:pPr>
        <w:ind w:firstLine="640" w:firstLineChars="200"/>
        <w:outlineLvl w:val="1"/>
        <w:rPr>
          <w:rFonts w:hint="eastAsia" w:ascii="黑体" w:hAnsi="黑体" w:eastAsia="黑体"/>
          <w:sz w:val="32"/>
          <w:szCs w:val="32"/>
        </w:rPr>
      </w:pPr>
      <w:bookmarkStart w:id="241" w:name="_Toc19119"/>
      <w:bookmarkStart w:id="242" w:name="_Toc20578"/>
      <w:r>
        <w:rPr>
          <w:rFonts w:hint="eastAsia" w:ascii="黑体" w:hAnsi="黑体" w:eastAsia="黑体"/>
          <w:sz w:val="32"/>
          <w:szCs w:val="32"/>
          <w:lang w:val="en-US" w:eastAsia="zh-CN"/>
        </w:rPr>
        <w:t>五</w:t>
      </w:r>
      <w:r>
        <w:rPr>
          <w:rFonts w:hint="eastAsia" w:ascii="黑体" w:hAnsi="黑体" w:eastAsia="黑体"/>
          <w:sz w:val="32"/>
          <w:szCs w:val="32"/>
        </w:rPr>
        <w:t>、用人单位对毕业生毕业院校的相关建议</w:t>
      </w:r>
      <w:bookmarkEnd w:id="241"/>
      <w:bookmarkEnd w:id="242"/>
      <w:r>
        <w:rPr>
          <w:rFonts w:hint="eastAsia" w:ascii="黑体" w:hAnsi="黑体" w:eastAsia="黑体"/>
          <w:sz w:val="32"/>
          <w:szCs w:val="32"/>
        </w:rPr>
        <w:tab/>
      </w:r>
    </w:p>
    <w:p>
      <w:pPr>
        <w:pStyle w:val="4"/>
        <w:keepNext/>
        <w:keepLines/>
        <w:pageBreakBefore w:val="0"/>
        <w:widowControl w:val="0"/>
        <w:kinsoku/>
        <w:wordWrap/>
        <w:overflowPunct/>
        <w:topLinePunct w:val="0"/>
        <w:autoSpaceDE w:val="0"/>
        <w:autoSpaceDN w:val="0"/>
        <w:bidi w:val="0"/>
        <w:adjustRightInd/>
        <w:snapToGrid/>
        <w:spacing w:before="157" w:beforeLines="50" w:after="157" w:afterLines="50" w:line="600" w:lineRule="exact"/>
        <w:ind w:firstLine="640" w:firstLineChars="200"/>
        <w:jc w:val="both"/>
        <w:textAlignment w:val="auto"/>
        <w:rPr>
          <w:rFonts w:hint="eastAsia" w:ascii="楷体" w:hAnsi="楷体" w:eastAsia="楷体" w:cs="楷体"/>
          <w:b w:val="0"/>
          <w:bCs/>
          <w:lang w:val="en-US" w:eastAsia="zh-CN"/>
        </w:rPr>
      </w:pPr>
      <w:bookmarkStart w:id="243" w:name="_Toc6565"/>
      <w:bookmarkStart w:id="244" w:name="_Toc11964"/>
      <w:r>
        <w:rPr>
          <w:rFonts w:hint="eastAsia" w:ascii="楷体" w:hAnsi="楷体" w:eastAsia="楷体" w:cs="楷体"/>
          <w:b w:val="0"/>
          <w:bCs/>
          <w:lang w:val="en-US" w:eastAsia="zh-CN"/>
        </w:rPr>
        <w:t>（一）用人单位对毕业生毕业院校人才培养改进的需求</w:t>
      </w:r>
      <w:bookmarkEnd w:id="243"/>
      <w:bookmarkEnd w:id="244"/>
    </w:p>
    <w:p>
      <w:pPr>
        <w:ind w:firstLine="640" w:firstLineChars="200"/>
        <w:jc w:val="both"/>
        <w:rPr>
          <w:rFonts w:hint="eastAsia" w:ascii="Times New Roman" w:hAnsi="仿宋_GB2312" w:eastAsia="仿宋_GB2312" w:cs="Times New Roman"/>
          <w:kern w:val="0"/>
          <w:sz w:val="32"/>
          <w:szCs w:val="36"/>
        </w:rPr>
      </w:pPr>
      <w:r>
        <w:rPr>
          <w:rFonts w:hint="eastAsia" w:ascii="Times New Roman" w:hAnsi="仿宋_GB2312" w:eastAsia="仿宋_GB2312" w:cs="Times New Roman"/>
          <w:kern w:val="0"/>
          <w:sz w:val="32"/>
          <w:szCs w:val="36"/>
        </w:rPr>
        <w:t>从反馈2022届毕业生就业情况的用人单位调查反馈来看，用人单位认为招聘的毕业生尚不能满足实际上工作需要的首要方面为“分析和解决问题的能力”，选择比率占</w:t>
      </w:r>
      <w:r>
        <w:rPr>
          <w:rFonts w:hint="eastAsia" w:ascii="Times New Roman" w:hAnsi="仿宋_GB2312" w:eastAsia="仿宋_GB2312" w:cs="Times New Roman"/>
          <w:kern w:val="0"/>
          <w:sz w:val="32"/>
          <w:szCs w:val="36"/>
          <w:lang w:val="en-US" w:eastAsia="zh-CN"/>
        </w:rPr>
        <w:t>71.62</w:t>
      </w:r>
      <w:r>
        <w:rPr>
          <w:rFonts w:hint="eastAsia" w:ascii="Times New Roman" w:hAnsi="仿宋_GB2312" w:eastAsia="仿宋_GB2312" w:cs="Times New Roman"/>
          <w:kern w:val="0"/>
          <w:sz w:val="32"/>
          <w:szCs w:val="36"/>
        </w:rPr>
        <w:t>%；排于第二位的是“实践能力”，选择比率占</w:t>
      </w:r>
      <w:r>
        <w:rPr>
          <w:rFonts w:hint="eastAsia" w:ascii="Times New Roman" w:hAnsi="仿宋_GB2312" w:eastAsia="仿宋_GB2312" w:cs="Times New Roman"/>
          <w:kern w:val="0"/>
          <w:sz w:val="32"/>
          <w:szCs w:val="36"/>
          <w:lang w:val="en-US" w:eastAsia="zh-CN"/>
        </w:rPr>
        <w:t>66.34</w:t>
      </w:r>
      <w:r>
        <w:rPr>
          <w:rFonts w:hint="eastAsia" w:ascii="Times New Roman" w:hAnsi="仿宋_GB2312" w:eastAsia="仿宋_GB2312" w:cs="Times New Roman"/>
          <w:kern w:val="0"/>
          <w:sz w:val="32"/>
          <w:szCs w:val="36"/>
        </w:rPr>
        <w:t>%；第三位为“创新精神”，选择比率占</w:t>
      </w:r>
      <w:r>
        <w:rPr>
          <w:rFonts w:hint="eastAsia" w:ascii="Times New Roman" w:hAnsi="仿宋_GB2312" w:eastAsia="仿宋_GB2312" w:cs="Times New Roman"/>
          <w:kern w:val="0"/>
          <w:sz w:val="32"/>
          <w:szCs w:val="36"/>
          <w:lang w:val="en-US" w:eastAsia="zh-CN"/>
        </w:rPr>
        <w:t>51.08</w:t>
      </w:r>
      <w:r>
        <w:rPr>
          <w:rFonts w:hint="eastAsia" w:ascii="Times New Roman" w:hAnsi="仿宋_GB2312" w:eastAsia="仿宋_GB2312" w:cs="Times New Roman"/>
          <w:kern w:val="0"/>
          <w:sz w:val="32"/>
          <w:szCs w:val="36"/>
        </w:rPr>
        <w:t>%。从而对毕业院校提出人才培养改进的多方面需求。具体情况如图</w:t>
      </w:r>
      <w:r>
        <w:rPr>
          <w:rFonts w:hint="eastAsia" w:ascii="Times New Roman" w:hAnsi="仿宋_GB2312" w:eastAsia="仿宋_GB2312" w:cs="Times New Roman"/>
          <w:kern w:val="0"/>
          <w:sz w:val="32"/>
          <w:szCs w:val="36"/>
          <w:lang w:val="en-US" w:eastAsia="zh-CN"/>
        </w:rPr>
        <w:t>8-9</w:t>
      </w:r>
      <w:r>
        <w:rPr>
          <w:rFonts w:hint="eastAsia" w:ascii="Times New Roman" w:hAnsi="仿宋_GB2312" w:eastAsia="仿宋_GB2312" w:cs="Times New Roman"/>
          <w:kern w:val="0"/>
          <w:sz w:val="32"/>
          <w:szCs w:val="36"/>
        </w:rPr>
        <w:t>所示。</w:t>
      </w:r>
    </w:p>
    <w:p>
      <w:pPr>
        <w:jc w:val="center"/>
        <w:rPr>
          <w:rFonts w:hint="eastAsia" w:ascii="Times New Roman" w:hAnsi="仿宋_GB2312" w:eastAsia="仿宋_GB2312" w:cs="Times New Roman"/>
          <w:kern w:val="0"/>
          <w:sz w:val="32"/>
          <w:szCs w:val="36"/>
        </w:rPr>
      </w:pPr>
      <w:r>
        <w:drawing>
          <wp:inline distT="0" distB="0" distL="114300" distR="114300">
            <wp:extent cx="5173345" cy="4932045"/>
            <wp:effectExtent l="0" t="0" r="8255" b="1905"/>
            <wp:docPr id="6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pPr>
        <w:pStyle w:val="21"/>
        <w:ind w:left="562" w:hanging="562"/>
        <w:rPr>
          <w:rFonts w:hint="eastAsia"/>
        </w:rPr>
      </w:pPr>
      <w:bookmarkStart w:id="245" w:name="_Toc18067"/>
      <w:r>
        <w:rPr>
          <w:rFonts w:hint="eastAsia"/>
        </w:rPr>
        <w:t>图</w:t>
      </w:r>
      <w:r>
        <w:rPr>
          <w:rFonts w:hint="eastAsia"/>
          <w:lang w:val="en-US" w:eastAsia="zh-CN"/>
        </w:rPr>
        <w:t>8</w:t>
      </w:r>
      <w:r>
        <w:rPr>
          <w:rFonts w:hint="eastAsia"/>
        </w:rPr>
        <w:t>-</w:t>
      </w:r>
      <w:r>
        <w:rPr>
          <w:rFonts w:hint="eastAsia"/>
          <w:lang w:val="en-US" w:eastAsia="zh-CN"/>
        </w:rPr>
        <w:t>9</w:t>
      </w:r>
      <w:r>
        <w:rPr>
          <w:rFonts w:hint="eastAsia"/>
        </w:rPr>
        <w:t xml:space="preserve">   反馈</w:t>
      </w:r>
      <w:r>
        <w:rPr>
          <w:rFonts w:hint="eastAsia"/>
          <w:lang w:val="en-US" w:eastAsia="zh-CN"/>
        </w:rPr>
        <w:t>用人</w:t>
      </w:r>
      <w:r>
        <w:rPr>
          <w:rFonts w:hint="eastAsia"/>
        </w:rPr>
        <w:t>单位对人才培养改进需求</w:t>
      </w:r>
      <w:bookmarkEnd w:id="245"/>
    </w:p>
    <w:p>
      <w:pPr>
        <w:pStyle w:val="4"/>
        <w:keepNext/>
        <w:keepLines/>
        <w:pageBreakBefore w:val="0"/>
        <w:widowControl w:val="0"/>
        <w:kinsoku/>
        <w:wordWrap/>
        <w:overflowPunct/>
        <w:topLinePunct w:val="0"/>
        <w:autoSpaceDE w:val="0"/>
        <w:autoSpaceDN w:val="0"/>
        <w:bidi w:val="0"/>
        <w:adjustRightInd/>
        <w:snapToGrid/>
        <w:spacing w:before="157" w:beforeLines="50" w:after="157" w:afterLines="50" w:line="600" w:lineRule="exact"/>
        <w:ind w:firstLine="640" w:firstLineChars="200"/>
        <w:jc w:val="both"/>
        <w:textAlignment w:val="auto"/>
        <w:rPr>
          <w:rFonts w:hint="eastAsia" w:ascii="楷体" w:hAnsi="楷体" w:eastAsia="楷体" w:cs="楷体"/>
          <w:b w:val="0"/>
          <w:bCs/>
          <w:lang w:val="en-US" w:eastAsia="zh-CN"/>
        </w:rPr>
      </w:pPr>
      <w:bookmarkStart w:id="246" w:name="_Toc8083"/>
      <w:bookmarkStart w:id="247" w:name="_Toc8351"/>
      <w:r>
        <w:rPr>
          <w:rFonts w:hint="eastAsia" w:ascii="楷体" w:hAnsi="楷体" w:eastAsia="楷体" w:cs="楷体"/>
          <w:b w:val="0"/>
          <w:bCs/>
          <w:lang w:val="en-US" w:eastAsia="zh-CN"/>
        </w:rPr>
        <w:t>（二）用人单位对毕业生毕业院校就业服务工作的建议</w:t>
      </w:r>
      <w:bookmarkEnd w:id="246"/>
      <w:bookmarkEnd w:id="247"/>
    </w:p>
    <w:p>
      <w:pPr>
        <w:pStyle w:val="6"/>
        <w:rPr>
          <w:rFonts w:hint="eastAsia" w:ascii="Times New Roman" w:hAnsi="仿宋_GB2312" w:eastAsia="仿宋_GB2312" w:cs="Times New Roman"/>
          <w:kern w:val="0"/>
          <w:sz w:val="32"/>
          <w:szCs w:val="36"/>
        </w:rPr>
      </w:pPr>
      <w:r>
        <w:rPr>
          <w:rFonts w:hint="eastAsia" w:ascii="Times New Roman" w:hAnsi="仿宋_GB2312" w:eastAsia="仿宋_GB2312" w:cs="Times New Roman"/>
          <w:kern w:val="0"/>
          <w:sz w:val="32"/>
          <w:szCs w:val="36"/>
        </w:rPr>
        <w:t>根据反馈数据，用人单位表示毕业生毕业院校就业服务应该改进的前三方面为“加强校企沟通与合作”“加强对应届毕业生就业指导”“</w:t>
      </w:r>
      <w:r>
        <w:rPr>
          <w:rFonts w:hint="eastAsia" w:ascii="Times New Roman" w:hAnsi="仿宋_GB2312" w:eastAsia="仿宋_GB2312" w:cs="Times New Roman"/>
          <w:kern w:val="0"/>
          <w:sz w:val="32"/>
          <w:szCs w:val="36"/>
          <w:lang w:eastAsia="zh-CN"/>
        </w:rPr>
        <w:t>提高就业指导教师的专业水平</w:t>
      </w:r>
      <w:r>
        <w:rPr>
          <w:rFonts w:hint="eastAsia" w:ascii="Times New Roman" w:hAnsi="仿宋_GB2312" w:eastAsia="仿宋_GB2312" w:cs="Times New Roman"/>
          <w:kern w:val="0"/>
          <w:sz w:val="32"/>
          <w:szCs w:val="36"/>
        </w:rPr>
        <w:t>”，分别占比</w:t>
      </w:r>
      <w:r>
        <w:rPr>
          <w:rFonts w:hint="eastAsia" w:ascii="Times New Roman" w:hAnsi="仿宋_GB2312" w:eastAsia="仿宋_GB2312" w:cs="Times New Roman"/>
          <w:kern w:val="0"/>
          <w:sz w:val="32"/>
          <w:szCs w:val="36"/>
          <w:lang w:val="en-US" w:eastAsia="zh-CN"/>
        </w:rPr>
        <w:t>55.07</w:t>
      </w:r>
      <w:r>
        <w:rPr>
          <w:rFonts w:hint="eastAsia" w:ascii="Times New Roman" w:hAnsi="仿宋_GB2312" w:eastAsia="仿宋_GB2312" w:cs="Times New Roman"/>
          <w:kern w:val="0"/>
          <w:sz w:val="32"/>
          <w:szCs w:val="36"/>
        </w:rPr>
        <w:t>%、</w:t>
      </w:r>
      <w:r>
        <w:rPr>
          <w:rFonts w:hint="eastAsia" w:ascii="Times New Roman" w:hAnsi="仿宋_GB2312" w:eastAsia="仿宋_GB2312" w:cs="Times New Roman"/>
          <w:kern w:val="0"/>
          <w:sz w:val="32"/>
          <w:szCs w:val="36"/>
          <w:lang w:val="en-US" w:eastAsia="zh-CN"/>
        </w:rPr>
        <w:t>50.24</w:t>
      </w:r>
      <w:r>
        <w:rPr>
          <w:rFonts w:hint="eastAsia" w:ascii="Times New Roman" w:hAnsi="仿宋_GB2312" w:eastAsia="仿宋_GB2312" w:cs="Times New Roman"/>
          <w:kern w:val="0"/>
          <w:sz w:val="32"/>
          <w:szCs w:val="36"/>
        </w:rPr>
        <w:t>%和</w:t>
      </w:r>
      <w:r>
        <w:rPr>
          <w:rFonts w:hint="eastAsia" w:ascii="Times New Roman" w:hAnsi="仿宋_GB2312" w:eastAsia="仿宋_GB2312" w:cs="Times New Roman"/>
          <w:kern w:val="0"/>
          <w:sz w:val="32"/>
          <w:szCs w:val="36"/>
          <w:lang w:val="en-US" w:eastAsia="zh-CN"/>
        </w:rPr>
        <w:t>41.13</w:t>
      </w:r>
      <w:r>
        <w:rPr>
          <w:rFonts w:hint="eastAsia" w:ascii="Times New Roman" w:hAnsi="仿宋_GB2312" w:eastAsia="仿宋_GB2312" w:cs="Times New Roman"/>
          <w:kern w:val="0"/>
          <w:sz w:val="32"/>
          <w:szCs w:val="36"/>
        </w:rPr>
        <w:t>%。具体情况如图</w:t>
      </w:r>
      <w:r>
        <w:rPr>
          <w:rFonts w:hint="eastAsia" w:ascii="Times New Roman" w:hAnsi="仿宋_GB2312" w:eastAsia="仿宋_GB2312" w:cs="Times New Roman"/>
          <w:kern w:val="0"/>
          <w:sz w:val="32"/>
          <w:szCs w:val="36"/>
          <w:lang w:val="en-US" w:eastAsia="zh-CN"/>
        </w:rPr>
        <w:t>8-10</w:t>
      </w:r>
      <w:r>
        <w:rPr>
          <w:rFonts w:hint="eastAsia" w:ascii="Times New Roman" w:hAnsi="仿宋_GB2312" w:eastAsia="仿宋_GB2312" w:cs="Times New Roman"/>
          <w:kern w:val="0"/>
          <w:sz w:val="32"/>
          <w:szCs w:val="36"/>
        </w:rPr>
        <w:t>所示。</w:t>
      </w:r>
    </w:p>
    <w:p>
      <w:pPr>
        <w:jc w:val="center"/>
        <w:rPr>
          <w:rFonts w:hint="eastAsia"/>
        </w:rPr>
      </w:pPr>
      <w:r>
        <w:drawing>
          <wp:inline distT="0" distB="0" distL="114300" distR="114300">
            <wp:extent cx="5066030" cy="3343275"/>
            <wp:effectExtent l="0" t="0" r="1270" b="9525"/>
            <wp:docPr id="7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pPr>
        <w:pStyle w:val="21"/>
        <w:ind w:left="562" w:hanging="562"/>
        <w:rPr>
          <w:rFonts w:hint="eastAsia"/>
        </w:rPr>
      </w:pPr>
      <w:bookmarkStart w:id="248" w:name="_Toc595"/>
      <w:r>
        <w:rPr>
          <w:rFonts w:hint="eastAsia"/>
        </w:rPr>
        <w:t>图</w:t>
      </w:r>
      <w:r>
        <w:rPr>
          <w:rFonts w:hint="eastAsia"/>
          <w:lang w:val="en-US" w:eastAsia="zh-CN"/>
        </w:rPr>
        <w:t>8</w:t>
      </w:r>
      <w:r>
        <w:rPr>
          <w:rFonts w:hint="eastAsia"/>
        </w:rPr>
        <w:t>-</w:t>
      </w:r>
      <w:r>
        <w:rPr>
          <w:rFonts w:hint="eastAsia"/>
          <w:lang w:val="en-US" w:eastAsia="zh-CN"/>
        </w:rPr>
        <w:t>10</w:t>
      </w:r>
      <w:r>
        <w:rPr>
          <w:rFonts w:hint="eastAsia"/>
        </w:rPr>
        <w:t xml:space="preserve">   反馈</w:t>
      </w:r>
      <w:r>
        <w:rPr>
          <w:rFonts w:hint="eastAsia"/>
          <w:lang w:val="en-US" w:eastAsia="zh-CN"/>
        </w:rPr>
        <w:t>用人</w:t>
      </w:r>
      <w:r>
        <w:rPr>
          <w:rFonts w:hint="eastAsia"/>
        </w:rPr>
        <w:t>单位对就业服务工作建议</w:t>
      </w:r>
      <w:bookmarkEnd w:id="248"/>
    </w:p>
    <w:p>
      <w:pPr>
        <w:pStyle w:val="4"/>
        <w:keepNext/>
        <w:keepLines/>
        <w:pageBreakBefore w:val="0"/>
        <w:widowControl w:val="0"/>
        <w:kinsoku/>
        <w:wordWrap/>
        <w:overflowPunct/>
        <w:topLinePunct w:val="0"/>
        <w:autoSpaceDE w:val="0"/>
        <w:autoSpaceDN w:val="0"/>
        <w:bidi w:val="0"/>
        <w:adjustRightInd/>
        <w:snapToGrid/>
        <w:spacing w:before="157" w:beforeLines="50" w:after="157" w:afterLines="50" w:line="600" w:lineRule="exact"/>
        <w:ind w:firstLine="640" w:firstLineChars="200"/>
        <w:jc w:val="both"/>
        <w:textAlignment w:val="auto"/>
        <w:rPr>
          <w:rFonts w:hint="eastAsia" w:ascii="楷体" w:hAnsi="楷体" w:eastAsia="楷体" w:cs="楷体"/>
          <w:b w:val="0"/>
          <w:bCs/>
          <w:lang w:val="en-US" w:eastAsia="zh-CN"/>
        </w:rPr>
      </w:pPr>
      <w:bookmarkStart w:id="249" w:name="_Toc30026"/>
      <w:bookmarkStart w:id="250" w:name="_Toc6287"/>
      <w:r>
        <w:rPr>
          <w:rFonts w:hint="eastAsia" w:ascii="楷体" w:hAnsi="楷体" w:eastAsia="楷体" w:cs="楷体"/>
          <w:b w:val="0"/>
          <w:bCs/>
          <w:lang w:val="en-US" w:eastAsia="zh-CN"/>
        </w:rPr>
        <w:t>（三）用人单位认为对毕业生的职业发展最有助益的学校经历</w:t>
      </w:r>
      <w:bookmarkEnd w:id="249"/>
      <w:bookmarkEnd w:id="250"/>
    </w:p>
    <w:p>
      <w:pPr>
        <w:ind w:firstLine="640" w:firstLineChars="200"/>
        <w:jc w:val="both"/>
        <w:rPr>
          <w:rFonts w:hint="eastAsia" w:ascii="Times New Roman" w:hAnsi="仿宋_GB2312" w:eastAsia="仿宋_GB2312" w:cs="Times New Roman"/>
          <w:kern w:val="0"/>
          <w:sz w:val="32"/>
          <w:szCs w:val="36"/>
        </w:rPr>
      </w:pPr>
      <w:r>
        <w:rPr>
          <w:rFonts w:hint="eastAsia" w:ascii="Times New Roman" w:hAnsi="仿宋_GB2312" w:eastAsia="仿宋_GB2312" w:cs="Times New Roman"/>
          <w:kern w:val="0"/>
          <w:sz w:val="32"/>
          <w:szCs w:val="36"/>
        </w:rPr>
        <w:t>从反馈2022届毕业生就业情况的用人单位调查反馈来看，用人单位认为最有助于毕业生职业发展的3项课外活动是：“参加社会实践活动”“</w:t>
      </w:r>
      <w:r>
        <w:rPr>
          <w:rFonts w:hint="eastAsia" w:ascii="Times New Roman" w:hAnsi="仿宋_GB2312" w:eastAsia="仿宋_GB2312" w:cs="Times New Roman"/>
          <w:kern w:val="0"/>
          <w:sz w:val="32"/>
          <w:szCs w:val="36"/>
          <w:lang w:val="en-US" w:eastAsia="zh-CN"/>
        </w:rPr>
        <w:t>参加社会公益活动</w:t>
      </w:r>
      <w:r>
        <w:rPr>
          <w:rFonts w:hint="eastAsia" w:ascii="Times New Roman" w:hAnsi="仿宋_GB2312" w:eastAsia="仿宋_GB2312" w:cs="Times New Roman"/>
          <w:kern w:val="0"/>
          <w:sz w:val="32"/>
          <w:szCs w:val="36"/>
        </w:rPr>
        <w:t>”“参加</w:t>
      </w:r>
      <w:r>
        <w:rPr>
          <w:rFonts w:hint="eastAsia" w:ascii="Times New Roman" w:hAnsi="仿宋_GB2312" w:eastAsia="仿宋_GB2312" w:cs="Times New Roman"/>
          <w:kern w:val="0"/>
          <w:sz w:val="32"/>
          <w:szCs w:val="36"/>
          <w:lang w:val="en-US" w:eastAsia="zh-CN"/>
        </w:rPr>
        <w:t>社团活动</w:t>
      </w:r>
      <w:r>
        <w:rPr>
          <w:rFonts w:hint="eastAsia" w:ascii="Times New Roman" w:hAnsi="仿宋_GB2312" w:eastAsia="仿宋_GB2312" w:cs="Times New Roman"/>
          <w:kern w:val="0"/>
          <w:sz w:val="32"/>
          <w:szCs w:val="36"/>
        </w:rPr>
        <w:t>”，分别占比</w:t>
      </w:r>
      <w:r>
        <w:rPr>
          <w:rFonts w:hint="eastAsia" w:ascii="Times New Roman" w:hAnsi="仿宋_GB2312" w:eastAsia="仿宋_GB2312" w:cs="Times New Roman"/>
          <w:kern w:val="0"/>
          <w:sz w:val="32"/>
          <w:szCs w:val="36"/>
          <w:lang w:val="en-US" w:eastAsia="zh-CN"/>
        </w:rPr>
        <w:t>52.26</w:t>
      </w:r>
      <w:r>
        <w:rPr>
          <w:rFonts w:hint="eastAsia" w:ascii="Times New Roman" w:hAnsi="仿宋_GB2312" w:eastAsia="仿宋_GB2312" w:cs="Times New Roman"/>
          <w:kern w:val="0"/>
          <w:sz w:val="32"/>
          <w:szCs w:val="36"/>
        </w:rPr>
        <w:t>%、4</w:t>
      </w:r>
      <w:r>
        <w:rPr>
          <w:rFonts w:hint="eastAsia" w:ascii="Times New Roman" w:hAnsi="仿宋_GB2312" w:eastAsia="仿宋_GB2312" w:cs="Times New Roman"/>
          <w:kern w:val="0"/>
          <w:sz w:val="32"/>
          <w:szCs w:val="36"/>
          <w:lang w:val="en-US" w:eastAsia="zh-CN"/>
        </w:rPr>
        <w:t>1.51</w:t>
      </w:r>
      <w:r>
        <w:rPr>
          <w:rFonts w:hint="eastAsia" w:ascii="Times New Roman" w:hAnsi="仿宋_GB2312" w:eastAsia="仿宋_GB2312" w:cs="Times New Roman"/>
          <w:kern w:val="0"/>
          <w:sz w:val="32"/>
          <w:szCs w:val="36"/>
        </w:rPr>
        <w:t>%和39.6</w:t>
      </w:r>
      <w:r>
        <w:rPr>
          <w:rFonts w:hint="eastAsia" w:ascii="Times New Roman" w:hAnsi="仿宋_GB2312" w:eastAsia="仿宋_GB2312" w:cs="Times New Roman"/>
          <w:kern w:val="0"/>
          <w:sz w:val="32"/>
          <w:szCs w:val="36"/>
          <w:lang w:val="en-US" w:eastAsia="zh-CN"/>
        </w:rPr>
        <w:t>8</w:t>
      </w:r>
      <w:r>
        <w:rPr>
          <w:rFonts w:hint="eastAsia" w:ascii="Times New Roman" w:hAnsi="仿宋_GB2312" w:eastAsia="仿宋_GB2312" w:cs="Times New Roman"/>
          <w:kern w:val="0"/>
          <w:sz w:val="32"/>
          <w:szCs w:val="36"/>
        </w:rPr>
        <w:t>%。建议具体活动情况如图</w:t>
      </w:r>
      <w:r>
        <w:rPr>
          <w:rFonts w:hint="eastAsia" w:ascii="Times New Roman" w:hAnsi="仿宋_GB2312" w:eastAsia="仿宋_GB2312" w:cs="Times New Roman"/>
          <w:kern w:val="0"/>
          <w:sz w:val="32"/>
          <w:szCs w:val="36"/>
          <w:lang w:val="en-US" w:eastAsia="zh-CN"/>
        </w:rPr>
        <w:t>8-11</w:t>
      </w:r>
      <w:r>
        <w:rPr>
          <w:rFonts w:hint="eastAsia" w:ascii="Times New Roman" w:hAnsi="仿宋_GB2312" w:eastAsia="仿宋_GB2312" w:cs="Times New Roman"/>
          <w:kern w:val="0"/>
          <w:sz w:val="32"/>
          <w:szCs w:val="36"/>
        </w:rPr>
        <w:t>所示。</w:t>
      </w:r>
    </w:p>
    <w:p>
      <w:pPr>
        <w:jc w:val="center"/>
        <w:rPr>
          <w:rFonts w:hint="eastAsia"/>
        </w:rPr>
      </w:pPr>
      <w:r>
        <w:drawing>
          <wp:inline distT="0" distB="0" distL="114300" distR="114300">
            <wp:extent cx="4580890" cy="3647440"/>
            <wp:effectExtent l="0" t="0" r="10160" b="10160"/>
            <wp:docPr id="7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pPr>
        <w:pStyle w:val="21"/>
        <w:ind w:left="562" w:hanging="562"/>
        <w:rPr>
          <w:rFonts w:hint="eastAsia"/>
        </w:rPr>
        <w:sectPr>
          <w:footnotePr>
            <w:numFmt w:val="decimalEnclosedCircleChinese"/>
            <w:numRestart w:val="eachPage"/>
          </w:footnotePr>
          <w:pgSz w:w="11906" w:h="16838"/>
          <w:pgMar w:top="1440" w:right="1800" w:bottom="1440" w:left="1800" w:header="851" w:footer="992" w:gutter="0"/>
          <w:cols w:space="720" w:num="1"/>
          <w:docGrid w:type="lines" w:linePitch="312" w:charSpace="0"/>
        </w:sectPr>
      </w:pPr>
      <w:bookmarkStart w:id="251" w:name="_Toc438"/>
      <w:r>
        <w:rPr>
          <w:rFonts w:hint="eastAsia"/>
        </w:rPr>
        <w:t>图</w:t>
      </w:r>
      <w:r>
        <w:rPr>
          <w:rFonts w:hint="eastAsia"/>
          <w:lang w:val="en-US" w:eastAsia="zh-CN"/>
        </w:rPr>
        <w:t>8</w:t>
      </w:r>
      <w:r>
        <w:rPr>
          <w:rFonts w:hint="eastAsia"/>
        </w:rPr>
        <w:t>-1</w:t>
      </w:r>
      <w:r>
        <w:rPr>
          <w:rFonts w:hint="eastAsia"/>
          <w:lang w:val="en-US" w:eastAsia="zh-CN"/>
        </w:rPr>
        <w:t>1</w:t>
      </w:r>
      <w:r>
        <w:rPr>
          <w:rFonts w:hint="eastAsia"/>
        </w:rPr>
        <w:t xml:space="preserve">   反馈</w:t>
      </w:r>
      <w:r>
        <w:rPr>
          <w:rFonts w:hint="eastAsia"/>
          <w:lang w:val="en-US" w:eastAsia="zh-CN"/>
        </w:rPr>
        <w:t>用人</w:t>
      </w:r>
      <w:r>
        <w:rPr>
          <w:rFonts w:hint="eastAsia"/>
        </w:rPr>
        <w:t>单位对课外活动建议</w:t>
      </w:r>
      <w:bookmarkEnd w:id="251"/>
    </w:p>
    <w:p>
      <w:pPr>
        <w:pStyle w:val="7"/>
        <w:bidi w:val="0"/>
        <w:rPr>
          <w:rFonts w:hint="default"/>
          <w:lang w:val="en-US" w:eastAsia="zh-CN"/>
        </w:rPr>
      </w:pPr>
    </w:p>
    <w:sectPr>
      <w:footerReference r:id="rId7" w:type="default"/>
      <w:footnotePr>
        <w:numFmt w:val="decimal"/>
        <w:numRestart w:val="eachPage"/>
      </w:footnotePr>
      <w:pgSz w:w="11906" w:h="16838"/>
      <w:pgMar w:top="1440" w:right="1800" w:bottom="1440" w:left="1800" w:header="851" w:footer="992"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sz w:val="20"/>
                              <w:szCs w:val="24"/>
                            </w:rPr>
                          </w:pPr>
                          <w:r>
                            <w:rPr>
                              <w:sz w:val="20"/>
                              <w:szCs w:val="24"/>
                            </w:rPr>
                            <w:fldChar w:fldCharType="begin"/>
                          </w:r>
                          <w:r>
                            <w:rPr>
                              <w:sz w:val="20"/>
                              <w:szCs w:val="24"/>
                            </w:rPr>
                            <w:instrText xml:space="preserve"> PAGE  \* MERGEFORMAT </w:instrText>
                          </w:r>
                          <w:r>
                            <w:rPr>
                              <w:sz w:val="20"/>
                              <w:szCs w:val="24"/>
                            </w:rPr>
                            <w:fldChar w:fldCharType="separate"/>
                          </w:r>
                          <w:r>
                            <w:rPr>
                              <w:sz w:val="20"/>
                              <w:szCs w:val="24"/>
                            </w:rPr>
                            <w:t>1</w:t>
                          </w:r>
                          <w:r>
                            <w:rPr>
                              <w:sz w:val="20"/>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9"/>
                      <w:rPr>
                        <w:sz w:val="20"/>
                        <w:szCs w:val="24"/>
                      </w:rPr>
                    </w:pPr>
                    <w:r>
                      <w:rPr>
                        <w:sz w:val="20"/>
                        <w:szCs w:val="24"/>
                      </w:rPr>
                      <w:fldChar w:fldCharType="begin"/>
                    </w:r>
                    <w:r>
                      <w:rPr>
                        <w:sz w:val="20"/>
                        <w:szCs w:val="24"/>
                      </w:rPr>
                      <w:instrText xml:space="preserve"> PAGE  \* MERGEFORMAT </w:instrText>
                    </w:r>
                    <w:r>
                      <w:rPr>
                        <w:sz w:val="20"/>
                        <w:szCs w:val="24"/>
                      </w:rPr>
                      <w:fldChar w:fldCharType="separate"/>
                    </w:r>
                    <w:r>
                      <w:rPr>
                        <w:sz w:val="20"/>
                        <w:szCs w:val="24"/>
                      </w:rPr>
                      <w:t>1</w:t>
                    </w:r>
                    <w:r>
                      <w:rPr>
                        <w:sz w:val="20"/>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40" w:lineRule="auto"/>
      </w:pPr>
      <w:r>
        <w:separator/>
      </w:r>
    </w:p>
  </w:footnote>
  <w:footnote w:type="continuationSeparator" w:id="3">
    <w:p>
      <w:pPr>
        <w:spacing w:before="0" w:after="0" w:line="240" w:lineRule="auto"/>
      </w:pPr>
      <w:r>
        <w:continuationSeparator/>
      </w:r>
    </w:p>
  </w:footnote>
  <w:footnote w:id="0">
    <w:p>
      <w:pPr>
        <w:pStyle w:val="12"/>
        <w:snapToGrid w:val="0"/>
      </w:pPr>
      <w:r>
        <w:rPr>
          <w:rStyle w:val="17"/>
        </w:rPr>
        <w:t>[</w:t>
      </w:r>
      <w:r>
        <w:rPr>
          <w:rStyle w:val="17"/>
        </w:rPr>
        <w:footnoteRef/>
      </w:r>
      <w:r>
        <w:rPr>
          <w:rStyle w:val="17"/>
        </w:rPr>
        <w:t>]</w:t>
      </w:r>
      <w:r>
        <w:t xml:space="preserve"> </w:t>
      </w:r>
      <w:r>
        <w:rPr>
          <w:rFonts w:hint="eastAsia"/>
          <w:lang w:val="en-US" w:eastAsia="zh-CN"/>
        </w:rPr>
        <w:t>数据来源为学校提供就业系统数据。</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1"/>
      </w:pBdr>
      <w:tabs>
        <w:tab w:val="left" w:pos="2997"/>
        <w:tab w:val="clear" w:pos="4153"/>
      </w:tabs>
      <w:jc w:val="left"/>
      <w:rPr>
        <w:rFonts w:hint="eastAsia" w:eastAsia="仿宋"/>
        <w:lang w:eastAsia="zh-CN"/>
      </w:rPr>
    </w:pPr>
    <w:r>
      <w:rPr>
        <w:rFonts w:hint="eastAsia" w:ascii="楷体_GB2312" w:hAnsi="楷体_GB2312" w:eastAsia="楷体_GB2312" w:cs="楷体_GB2312"/>
        <w:b w:val="0"/>
        <w:bCs w:val="0"/>
        <w:sz w:val="18"/>
        <w:szCs w:val="18"/>
        <w:lang w:val="en-US" w:eastAsia="zh-CN"/>
      </w:rPr>
      <w:t>安阳幼儿师范高等专科学校2022届毕业生就业质量报告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616B68"/>
    <w:multiLevelType w:val="multilevel"/>
    <w:tmpl w:val="69616B68"/>
    <w:lvl w:ilvl="0" w:tentative="0">
      <w:start w:val="1"/>
      <w:numFmt w:val="chineseCountingThousand"/>
      <w:pStyle w:val="22"/>
      <w:lvlText w:val="%1、"/>
      <w:lvlJc w:val="left"/>
      <w:pPr>
        <w:ind w:left="988" w:hanging="420"/>
      </w:pPr>
      <w:rPr>
        <w:rFonts w:ascii="黑体" w:hAnsi="黑体" w:eastAsia="黑体"/>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2"/>
    <w:footnote w:id="3"/>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4YTA3OThhYTMwZGJlZjBhNmU2NjMyMzU4ZmY4YWMifQ=="/>
  </w:docVars>
  <w:rsids>
    <w:rsidRoot w:val="00000000"/>
    <w:rsid w:val="004A0847"/>
    <w:rsid w:val="005F65CD"/>
    <w:rsid w:val="00897128"/>
    <w:rsid w:val="00916C70"/>
    <w:rsid w:val="00C80F19"/>
    <w:rsid w:val="0156352C"/>
    <w:rsid w:val="016B7B35"/>
    <w:rsid w:val="017A2B5E"/>
    <w:rsid w:val="01834859"/>
    <w:rsid w:val="020D437B"/>
    <w:rsid w:val="02221AC1"/>
    <w:rsid w:val="023E2630"/>
    <w:rsid w:val="025D3BA0"/>
    <w:rsid w:val="02C2676F"/>
    <w:rsid w:val="02D70586"/>
    <w:rsid w:val="02DC00EB"/>
    <w:rsid w:val="02E16EAC"/>
    <w:rsid w:val="031C0287"/>
    <w:rsid w:val="03433E57"/>
    <w:rsid w:val="0393501D"/>
    <w:rsid w:val="0397583F"/>
    <w:rsid w:val="03A73D46"/>
    <w:rsid w:val="03A762C0"/>
    <w:rsid w:val="03BB1E47"/>
    <w:rsid w:val="040152F5"/>
    <w:rsid w:val="04063C43"/>
    <w:rsid w:val="04121C54"/>
    <w:rsid w:val="043D61F7"/>
    <w:rsid w:val="04552C83"/>
    <w:rsid w:val="047D34C5"/>
    <w:rsid w:val="04D87478"/>
    <w:rsid w:val="04DD7BB7"/>
    <w:rsid w:val="050A5DDB"/>
    <w:rsid w:val="056D0CD6"/>
    <w:rsid w:val="057C5A76"/>
    <w:rsid w:val="057E4C98"/>
    <w:rsid w:val="05CB4FE3"/>
    <w:rsid w:val="060E35DA"/>
    <w:rsid w:val="062F259D"/>
    <w:rsid w:val="064D2FF2"/>
    <w:rsid w:val="064D4714"/>
    <w:rsid w:val="06BE45F1"/>
    <w:rsid w:val="06FF436C"/>
    <w:rsid w:val="07285DAB"/>
    <w:rsid w:val="0734410D"/>
    <w:rsid w:val="073919AC"/>
    <w:rsid w:val="07454C76"/>
    <w:rsid w:val="07605B88"/>
    <w:rsid w:val="07897BE4"/>
    <w:rsid w:val="07BB67DE"/>
    <w:rsid w:val="07D000A4"/>
    <w:rsid w:val="07D60DAA"/>
    <w:rsid w:val="07E61381"/>
    <w:rsid w:val="07EC6BB6"/>
    <w:rsid w:val="08346591"/>
    <w:rsid w:val="0847577C"/>
    <w:rsid w:val="08711187"/>
    <w:rsid w:val="087E2CC9"/>
    <w:rsid w:val="08AC4B78"/>
    <w:rsid w:val="08AE2916"/>
    <w:rsid w:val="08BC3060"/>
    <w:rsid w:val="08C50B9C"/>
    <w:rsid w:val="090441B5"/>
    <w:rsid w:val="091546EA"/>
    <w:rsid w:val="09866A95"/>
    <w:rsid w:val="09CD150C"/>
    <w:rsid w:val="0A00672A"/>
    <w:rsid w:val="0A1E365A"/>
    <w:rsid w:val="0A2266A5"/>
    <w:rsid w:val="0A380A74"/>
    <w:rsid w:val="0AC5466E"/>
    <w:rsid w:val="0ACB3C87"/>
    <w:rsid w:val="0AF72298"/>
    <w:rsid w:val="0B073568"/>
    <w:rsid w:val="0B0B6A44"/>
    <w:rsid w:val="0B3B5CD0"/>
    <w:rsid w:val="0B5826A8"/>
    <w:rsid w:val="0C33370E"/>
    <w:rsid w:val="0C49746F"/>
    <w:rsid w:val="0C605C17"/>
    <w:rsid w:val="0CC974EE"/>
    <w:rsid w:val="0CCF2DD2"/>
    <w:rsid w:val="0CDA3CC4"/>
    <w:rsid w:val="0D2E0E1E"/>
    <w:rsid w:val="0D36189A"/>
    <w:rsid w:val="0D520010"/>
    <w:rsid w:val="0D5D3C91"/>
    <w:rsid w:val="0DC14423"/>
    <w:rsid w:val="0DC61A39"/>
    <w:rsid w:val="0DD50480"/>
    <w:rsid w:val="0DF108BC"/>
    <w:rsid w:val="0E390033"/>
    <w:rsid w:val="0E4B2876"/>
    <w:rsid w:val="0E7C47EE"/>
    <w:rsid w:val="0EC23EF3"/>
    <w:rsid w:val="0F305638"/>
    <w:rsid w:val="0F44355D"/>
    <w:rsid w:val="0F4B3C50"/>
    <w:rsid w:val="0F570634"/>
    <w:rsid w:val="0F7722CF"/>
    <w:rsid w:val="0FC5254C"/>
    <w:rsid w:val="100B604F"/>
    <w:rsid w:val="10792C3A"/>
    <w:rsid w:val="108B3CCE"/>
    <w:rsid w:val="10B35AB6"/>
    <w:rsid w:val="10D426BF"/>
    <w:rsid w:val="10EA6DD3"/>
    <w:rsid w:val="10EE4388"/>
    <w:rsid w:val="11160F7B"/>
    <w:rsid w:val="11437528"/>
    <w:rsid w:val="11530561"/>
    <w:rsid w:val="116E7C4B"/>
    <w:rsid w:val="1178430B"/>
    <w:rsid w:val="11CC1CE5"/>
    <w:rsid w:val="11D64215"/>
    <w:rsid w:val="11E06E41"/>
    <w:rsid w:val="11E132E5"/>
    <w:rsid w:val="11FA43A7"/>
    <w:rsid w:val="11FD75E2"/>
    <w:rsid w:val="12372FC7"/>
    <w:rsid w:val="12426E85"/>
    <w:rsid w:val="12454AA0"/>
    <w:rsid w:val="125E7697"/>
    <w:rsid w:val="12607D1F"/>
    <w:rsid w:val="12AE7BCD"/>
    <w:rsid w:val="12B50588"/>
    <w:rsid w:val="12BC645D"/>
    <w:rsid w:val="12C92B1A"/>
    <w:rsid w:val="12D20E80"/>
    <w:rsid w:val="12D24AB6"/>
    <w:rsid w:val="13006266"/>
    <w:rsid w:val="13315BA7"/>
    <w:rsid w:val="138C1F6D"/>
    <w:rsid w:val="139D5DF5"/>
    <w:rsid w:val="13B44494"/>
    <w:rsid w:val="13DE4A69"/>
    <w:rsid w:val="13E175CD"/>
    <w:rsid w:val="13E764D3"/>
    <w:rsid w:val="13F60B9E"/>
    <w:rsid w:val="14090D0B"/>
    <w:rsid w:val="140D6614"/>
    <w:rsid w:val="141258FF"/>
    <w:rsid w:val="1440602A"/>
    <w:rsid w:val="14706B0E"/>
    <w:rsid w:val="14736124"/>
    <w:rsid w:val="14B83E66"/>
    <w:rsid w:val="14C0109D"/>
    <w:rsid w:val="14C87095"/>
    <w:rsid w:val="14FB646C"/>
    <w:rsid w:val="151F68ED"/>
    <w:rsid w:val="15444698"/>
    <w:rsid w:val="156A6F50"/>
    <w:rsid w:val="159E329B"/>
    <w:rsid w:val="15E769F0"/>
    <w:rsid w:val="15F1230F"/>
    <w:rsid w:val="16297009"/>
    <w:rsid w:val="163D787B"/>
    <w:rsid w:val="166378B0"/>
    <w:rsid w:val="16A7036B"/>
    <w:rsid w:val="16FD3C03"/>
    <w:rsid w:val="17277400"/>
    <w:rsid w:val="1740285C"/>
    <w:rsid w:val="17431B3E"/>
    <w:rsid w:val="17776972"/>
    <w:rsid w:val="178C12FB"/>
    <w:rsid w:val="17BD00C5"/>
    <w:rsid w:val="17DD4423"/>
    <w:rsid w:val="17F819DA"/>
    <w:rsid w:val="180A4C18"/>
    <w:rsid w:val="182E5BF8"/>
    <w:rsid w:val="1867399B"/>
    <w:rsid w:val="187666D8"/>
    <w:rsid w:val="187A48DF"/>
    <w:rsid w:val="189A0B59"/>
    <w:rsid w:val="189B0C7D"/>
    <w:rsid w:val="18A230A3"/>
    <w:rsid w:val="18AA077B"/>
    <w:rsid w:val="18C317A4"/>
    <w:rsid w:val="1907102C"/>
    <w:rsid w:val="194B377D"/>
    <w:rsid w:val="19736EC8"/>
    <w:rsid w:val="19A30E80"/>
    <w:rsid w:val="19CC6629"/>
    <w:rsid w:val="19CE6AA3"/>
    <w:rsid w:val="19EF2318"/>
    <w:rsid w:val="1A0E378F"/>
    <w:rsid w:val="1A297278"/>
    <w:rsid w:val="1A310B13"/>
    <w:rsid w:val="1A385A6D"/>
    <w:rsid w:val="1A45329D"/>
    <w:rsid w:val="1A4A39F2"/>
    <w:rsid w:val="1A7A3956"/>
    <w:rsid w:val="1A98650B"/>
    <w:rsid w:val="1ABC48F0"/>
    <w:rsid w:val="1AC31ED1"/>
    <w:rsid w:val="1B0D514B"/>
    <w:rsid w:val="1BA12806"/>
    <w:rsid w:val="1BA142A3"/>
    <w:rsid w:val="1C375971"/>
    <w:rsid w:val="1C807BF0"/>
    <w:rsid w:val="1CB25738"/>
    <w:rsid w:val="1CC576C6"/>
    <w:rsid w:val="1CF3211F"/>
    <w:rsid w:val="1D4828A0"/>
    <w:rsid w:val="1D576E22"/>
    <w:rsid w:val="1D5E3AA4"/>
    <w:rsid w:val="1D7C0366"/>
    <w:rsid w:val="1D9C72DB"/>
    <w:rsid w:val="1DA255DA"/>
    <w:rsid w:val="1DD55F1F"/>
    <w:rsid w:val="1DDC5928"/>
    <w:rsid w:val="1E17083B"/>
    <w:rsid w:val="1E767BAC"/>
    <w:rsid w:val="1E786D7F"/>
    <w:rsid w:val="1E884A2B"/>
    <w:rsid w:val="1EB86643"/>
    <w:rsid w:val="1F0431F3"/>
    <w:rsid w:val="1F3262DA"/>
    <w:rsid w:val="1F38362B"/>
    <w:rsid w:val="1F48338E"/>
    <w:rsid w:val="1F5675F3"/>
    <w:rsid w:val="1F5F3A9B"/>
    <w:rsid w:val="1F77332B"/>
    <w:rsid w:val="1FA032A3"/>
    <w:rsid w:val="1FBE20C7"/>
    <w:rsid w:val="1FE342F0"/>
    <w:rsid w:val="20020FF7"/>
    <w:rsid w:val="200C42CC"/>
    <w:rsid w:val="20511636"/>
    <w:rsid w:val="20901AB0"/>
    <w:rsid w:val="20AD5004"/>
    <w:rsid w:val="210315D9"/>
    <w:rsid w:val="21083DC5"/>
    <w:rsid w:val="212D7B40"/>
    <w:rsid w:val="21444EA6"/>
    <w:rsid w:val="215F7D83"/>
    <w:rsid w:val="217A776E"/>
    <w:rsid w:val="21A8172A"/>
    <w:rsid w:val="21B92EF0"/>
    <w:rsid w:val="22744956"/>
    <w:rsid w:val="228D4BF0"/>
    <w:rsid w:val="229462AF"/>
    <w:rsid w:val="22BD0AC9"/>
    <w:rsid w:val="2323381D"/>
    <w:rsid w:val="232F19D7"/>
    <w:rsid w:val="237B69CA"/>
    <w:rsid w:val="23817AFC"/>
    <w:rsid w:val="239A1546"/>
    <w:rsid w:val="23C668E7"/>
    <w:rsid w:val="23DF594A"/>
    <w:rsid w:val="241430A6"/>
    <w:rsid w:val="24521E21"/>
    <w:rsid w:val="24990963"/>
    <w:rsid w:val="24A00CB2"/>
    <w:rsid w:val="24BD7B7D"/>
    <w:rsid w:val="25226C62"/>
    <w:rsid w:val="252D7749"/>
    <w:rsid w:val="253E1313"/>
    <w:rsid w:val="25401C79"/>
    <w:rsid w:val="254E5280"/>
    <w:rsid w:val="255816B9"/>
    <w:rsid w:val="25582B05"/>
    <w:rsid w:val="256E299F"/>
    <w:rsid w:val="25D0124F"/>
    <w:rsid w:val="25E31A34"/>
    <w:rsid w:val="25E46AA9"/>
    <w:rsid w:val="25E96481"/>
    <w:rsid w:val="260A4EA4"/>
    <w:rsid w:val="260C4D75"/>
    <w:rsid w:val="26232DC7"/>
    <w:rsid w:val="265A4FBD"/>
    <w:rsid w:val="26AC3510"/>
    <w:rsid w:val="26CA2142"/>
    <w:rsid w:val="26D673FE"/>
    <w:rsid w:val="2709648F"/>
    <w:rsid w:val="270A4EBE"/>
    <w:rsid w:val="27677F5B"/>
    <w:rsid w:val="27734537"/>
    <w:rsid w:val="277B0CAA"/>
    <w:rsid w:val="27DA706A"/>
    <w:rsid w:val="284929D5"/>
    <w:rsid w:val="284B72B3"/>
    <w:rsid w:val="285D49A5"/>
    <w:rsid w:val="28677E5C"/>
    <w:rsid w:val="28DF607E"/>
    <w:rsid w:val="290D4568"/>
    <w:rsid w:val="291F53BC"/>
    <w:rsid w:val="29843EFE"/>
    <w:rsid w:val="29B6747C"/>
    <w:rsid w:val="29E52B9D"/>
    <w:rsid w:val="29F8462B"/>
    <w:rsid w:val="2A580DE1"/>
    <w:rsid w:val="2A7B76E8"/>
    <w:rsid w:val="2A8827DA"/>
    <w:rsid w:val="2AA6302B"/>
    <w:rsid w:val="2AAF1D7B"/>
    <w:rsid w:val="2AD37D79"/>
    <w:rsid w:val="2AD510B6"/>
    <w:rsid w:val="2BBD62FD"/>
    <w:rsid w:val="2BD804A6"/>
    <w:rsid w:val="2C1D0629"/>
    <w:rsid w:val="2C1D2269"/>
    <w:rsid w:val="2C2F7252"/>
    <w:rsid w:val="2C626979"/>
    <w:rsid w:val="2D331A70"/>
    <w:rsid w:val="2DD93D0E"/>
    <w:rsid w:val="2E37319F"/>
    <w:rsid w:val="2E577A4F"/>
    <w:rsid w:val="2EB93B59"/>
    <w:rsid w:val="2EF5544D"/>
    <w:rsid w:val="2F503401"/>
    <w:rsid w:val="2F537E44"/>
    <w:rsid w:val="2F8C268B"/>
    <w:rsid w:val="301C1DF7"/>
    <w:rsid w:val="306A63EF"/>
    <w:rsid w:val="306D3728"/>
    <w:rsid w:val="3088654D"/>
    <w:rsid w:val="30A113A9"/>
    <w:rsid w:val="30BD359B"/>
    <w:rsid w:val="311D7312"/>
    <w:rsid w:val="31642EC2"/>
    <w:rsid w:val="318A49A8"/>
    <w:rsid w:val="31FA32B1"/>
    <w:rsid w:val="32162BF9"/>
    <w:rsid w:val="322D5B11"/>
    <w:rsid w:val="324C7EAF"/>
    <w:rsid w:val="325A1E85"/>
    <w:rsid w:val="3275602C"/>
    <w:rsid w:val="32D103B5"/>
    <w:rsid w:val="32FE1BCA"/>
    <w:rsid w:val="33A54EC9"/>
    <w:rsid w:val="33AB6E58"/>
    <w:rsid w:val="33AD58A7"/>
    <w:rsid w:val="33D031CE"/>
    <w:rsid w:val="33D41102"/>
    <w:rsid w:val="33DD4E02"/>
    <w:rsid w:val="342C1299"/>
    <w:rsid w:val="342E1F62"/>
    <w:rsid w:val="344A322A"/>
    <w:rsid w:val="345056B3"/>
    <w:rsid w:val="34560196"/>
    <w:rsid w:val="34A36DCC"/>
    <w:rsid w:val="34C672AB"/>
    <w:rsid w:val="34CA1A23"/>
    <w:rsid w:val="34DA0A32"/>
    <w:rsid w:val="35354AC3"/>
    <w:rsid w:val="354D6418"/>
    <w:rsid w:val="355C5846"/>
    <w:rsid w:val="358F51AC"/>
    <w:rsid w:val="362979CB"/>
    <w:rsid w:val="36750A67"/>
    <w:rsid w:val="367B0D63"/>
    <w:rsid w:val="368A3372"/>
    <w:rsid w:val="36BE445D"/>
    <w:rsid w:val="36C546D4"/>
    <w:rsid w:val="372B0B65"/>
    <w:rsid w:val="372E66DC"/>
    <w:rsid w:val="376869C4"/>
    <w:rsid w:val="377C2FE5"/>
    <w:rsid w:val="37DA3DF1"/>
    <w:rsid w:val="37F302A4"/>
    <w:rsid w:val="38006913"/>
    <w:rsid w:val="383B4227"/>
    <w:rsid w:val="386E0C42"/>
    <w:rsid w:val="388A3369"/>
    <w:rsid w:val="38DB333D"/>
    <w:rsid w:val="393351B6"/>
    <w:rsid w:val="396F438D"/>
    <w:rsid w:val="39981C2C"/>
    <w:rsid w:val="39AD37FD"/>
    <w:rsid w:val="39C46EC5"/>
    <w:rsid w:val="39D63156"/>
    <w:rsid w:val="39F40661"/>
    <w:rsid w:val="3AB26B14"/>
    <w:rsid w:val="3AB8174B"/>
    <w:rsid w:val="3AD75E04"/>
    <w:rsid w:val="3ADE6B40"/>
    <w:rsid w:val="3B0600B9"/>
    <w:rsid w:val="3B3E47CB"/>
    <w:rsid w:val="3B7038F9"/>
    <w:rsid w:val="3BD74C8E"/>
    <w:rsid w:val="3BDD426E"/>
    <w:rsid w:val="3C097069"/>
    <w:rsid w:val="3C0B1EA7"/>
    <w:rsid w:val="3C66685A"/>
    <w:rsid w:val="3C8B5EE8"/>
    <w:rsid w:val="3CA74F44"/>
    <w:rsid w:val="3CB10852"/>
    <w:rsid w:val="3CB90837"/>
    <w:rsid w:val="3CEB6153"/>
    <w:rsid w:val="3D124D7F"/>
    <w:rsid w:val="3D5E5115"/>
    <w:rsid w:val="3DA7240E"/>
    <w:rsid w:val="3DBE5274"/>
    <w:rsid w:val="3E260862"/>
    <w:rsid w:val="3E6D314B"/>
    <w:rsid w:val="3ED547FC"/>
    <w:rsid w:val="3F840C5E"/>
    <w:rsid w:val="3F985767"/>
    <w:rsid w:val="3FD6606D"/>
    <w:rsid w:val="3FDE153F"/>
    <w:rsid w:val="40180E7F"/>
    <w:rsid w:val="409420DA"/>
    <w:rsid w:val="40953D0A"/>
    <w:rsid w:val="40B27740"/>
    <w:rsid w:val="413231DF"/>
    <w:rsid w:val="413701E7"/>
    <w:rsid w:val="41744CBA"/>
    <w:rsid w:val="41970A1B"/>
    <w:rsid w:val="419A2BA7"/>
    <w:rsid w:val="41A91AF0"/>
    <w:rsid w:val="41B0689C"/>
    <w:rsid w:val="41CD44EE"/>
    <w:rsid w:val="422C324D"/>
    <w:rsid w:val="42484306"/>
    <w:rsid w:val="42750436"/>
    <w:rsid w:val="42E17A1B"/>
    <w:rsid w:val="42E3660E"/>
    <w:rsid w:val="42E64901"/>
    <w:rsid w:val="4324298A"/>
    <w:rsid w:val="43714ED2"/>
    <w:rsid w:val="43805C0B"/>
    <w:rsid w:val="43933DE1"/>
    <w:rsid w:val="43A04131"/>
    <w:rsid w:val="43B04AD7"/>
    <w:rsid w:val="43BC5033"/>
    <w:rsid w:val="43E713D4"/>
    <w:rsid w:val="44000AFA"/>
    <w:rsid w:val="44056110"/>
    <w:rsid w:val="4417592F"/>
    <w:rsid w:val="442E5667"/>
    <w:rsid w:val="446F1D2B"/>
    <w:rsid w:val="44C516CC"/>
    <w:rsid w:val="44C9538F"/>
    <w:rsid w:val="450B3621"/>
    <w:rsid w:val="45477095"/>
    <w:rsid w:val="4557299B"/>
    <w:rsid w:val="45800144"/>
    <w:rsid w:val="459B04C9"/>
    <w:rsid w:val="45A96967"/>
    <w:rsid w:val="45CB7EEA"/>
    <w:rsid w:val="45CD4A7C"/>
    <w:rsid w:val="45E43B02"/>
    <w:rsid w:val="45F823D0"/>
    <w:rsid w:val="46007705"/>
    <w:rsid w:val="4647727E"/>
    <w:rsid w:val="465C55D6"/>
    <w:rsid w:val="467F21AA"/>
    <w:rsid w:val="46AA15B6"/>
    <w:rsid w:val="46C95C87"/>
    <w:rsid w:val="46DA7D28"/>
    <w:rsid w:val="46F26E20"/>
    <w:rsid w:val="47007D10"/>
    <w:rsid w:val="472B78CB"/>
    <w:rsid w:val="47760EB6"/>
    <w:rsid w:val="47871E93"/>
    <w:rsid w:val="47BA5463"/>
    <w:rsid w:val="47C20CE4"/>
    <w:rsid w:val="47D82CAA"/>
    <w:rsid w:val="47FF5C64"/>
    <w:rsid w:val="4880045B"/>
    <w:rsid w:val="489A183F"/>
    <w:rsid w:val="48D41126"/>
    <w:rsid w:val="49931424"/>
    <w:rsid w:val="49B228ED"/>
    <w:rsid w:val="49B40FB3"/>
    <w:rsid w:val="49B7158E"/>
    <w:rsid w:val="49D10890"/>
    <w:rsid w:val="49EA2DAA"/>
    <w:rsid w:val="49F93713"/>
    <w:rsid w:val="4A192D2F"/>
    <w:rsid w:val="4A823615"/>
    <w:rsid w:val="4A8E4D6A"/>
    <w:rsid w:val="4ABD7997"/>
    <w:rsid w:val="4AC367AC"/>
    <w:rsid w:val="4ACE01A4"/>
    <w:rsid w:val="4AFD3FE5"/>
    <w:rsid w:val="4B175E8A"/>
    <w:rsid w:val="4B483C73"/>
    <w:rsid w:val="4B577016"/>
    <w:rsid w:val="4BE23F90"/>
    <w:rsid w:val="4C1207B4"/>
    <w:rsid w:val="4C675FF4"/>
    <w:rsid w:val="4C6C31D0"/>
    <w:rsid w:val="4C6C50A2"/>
    <w:rsid w:val="4C80543E"/>
    <w:rsid w:val="4CA82887"/>
    <w:rsid w:val="4CBC3F37"/>
    <w:rsid w:val="4CC57F02"/>
    <w:rsid w:val="4CD945DE"/>
    <w:rsid w:val="4CFB5F3A"/>
    <w:rsid w:val="4D344C33"/>
    <w:rsid w:val="4D4C41F0"/>
    <w:rsid w:val="4D9F238C"/>
    <w:rsid w:val="4DBA7040"/>
    <w:rsid w:val="4DCC3EE3"/>
    <w:rsid w:val="4DEB0AD8"/>
    <w:rsid w:val="4DF67155"/>
    <w:rsid w:val="4E205816"/>
    <w:rsid w:val="4E323FA5"/>
    <w:rsid w:val="4E3304EA"/>
    <w:rsid w:val="4E4A12EF"/>
    <w:rsid w:val="4E531FD1"/>
    <w:rsid w:val="4E715405"/>
    <w:rsid w:val="4E9C3796"/>
    <w:rsid w:val="4EA824BA"/>
    <w:rsid w:val="4F957CD8"/>
    <w:rsid w:val="4FB07878"/>
    <w:rsid w:val="4FF87F69"/>
    <w:rsid w:val="501555E4"/>
    <w:rsid w:val="508D5E0B"/>
    <w:rsid w:val="50BC224C"/>
    <w:rsid w:val="50F32B8E"/>
    <w:rsid w:val="51586B9E"/>
    <w:rsid w:val="515F66EB"/>
    <w:rsid w:val="517E0DC6"/>
    <w:rsid w:val="51A76A58"/>
    <w:rsid w:val="51AE077D"/>
    <w:rsid w:val="51B20C84"/>
    <w:rsid w:val="51E63D1B"/>
    <w:rsid w:val="51F23709"/>
    <w:rsid w:val="51F64869"/>
    <w:rsid w:val="51FC7F0B"/>
    <w:rsid w:val="5239722A"/>
    <w:rsid w:val="52591950"/>
    <w:rsid w:val="52761674"/>
    <w:rsid w:val="52AE2785"/>
    <w:rsid w:val="52C16FFC"/>
    <w:rsid w:val="52C36C6C"/>
    <w:rsid w:val="52C57A86"/>
    <w:rsid w:val="53702D95"/>
    <w:rsid w:val="53BD0689"/>
    <w:rsid w:val="53E126F6"/>
    <w:rsid w:val="53E36ED5"/>
    <w:rsid w:val="53E50379"/>
    <w:rsid w:val="541E7825"/>
    <w:rsid w:val="54537C2E"/>
    <w:rsid w:val="54631673"/>
    <w:rsid w:val="54990B73"/>
    <w:rsid w:val="54A06990"/>
    <w:rsid w:val="54C35392"/>
    <w:rsid w:val="54C906B2"/>
    <w:rsid w:val="54DA710C"/>
    <w:rsid w:val="55210C82"/>
    <w:rsid w:val="55466588"/>
    <w:rsid w:val="555717D6"/>
    <w:rsid w:val="556F7BA0"/>
    <w:rsid w:val="55983288"/>
    <w:rsid w:val="55C36FF5"/>
    <w:rsid w:val="55CB75B4"/>
    <w:rsid w:val="55E12BE9"/>
    <w:rsid w:val="56402AB6"/>
    <w:rsid w:val="56E04EE6"/>
    <w:rsid w:val="578A4C4B"/>
    <w:rsid w:val="57A44166"/>
    <w:rsid w:val="57CC79AB"/>
    <w:rsid w:val="57E25141"/>
    <w:rsid w:val="5825758A"/>
    <w:rsid w:val="582726A1"/>
    <w:rsid w:val="5828427C"/>
    <w:rsid w:val="582C6290"/>
    <w:rsid w:val="58621B57"/>
    <w:rsid w:val="58D55A18"/>
    <w:rsid w:val="58DD10F5"/>
    <w:rsid w:val="58F47B24"/>
    <w:rsid w:val="591470C9"/>
    <w:rsid w:val="593D4AC8"/>
    <w:rsid w:val="596A7545"/>
    <w:rsid w:val="59853EF8"/>
    <w:rsid w:val="599B50F5"/>
    <w:rsid w:val="59A56EA7"/>
    <w:rsid w:val="59B14918"/>
    <w:rsid w:val="59B469F6"/>
    <w:rsid w:val="59C22E50"/>
    <w:rsid w:val="59CC52AE"/>
    <w:rsid w:val="5AC73504"/>
    <w:rsid w:val="5ADA1FE6"/>
    <w:rsid w:val="5B2555BE"/>
    <w:rsid w:val="5BA109BC"/>
    <w:rsid w:val="5C041C1F"/>
    <w:rsid w:val="5C1D572C"/>
    <w:rsid w:val="5C575AC7"/>
    <w:rsid w:val="5C86208C"/>
    <w:rsid w:val="5CA53E91"/>
    <w:rsid w:val="5D336228"/>
    <w:rsid w:val="5D525E46"/>
    <w:rsid w:val="5D724D79"/>
    <w:rsid w:val="5D9201D7"/>
    <w:rsid w:val="5D977EAC"/>
    <w:rsid w:val="5DA93817"/>
    <w:rsid w:val="5DB8030D"/>
    <w:rsid w:val="5DB94057"/>
    <w:rsid w:val="5DC8681D"/>
    <w:rsid w:val="5DD961EC"/>
    <w:rsid w:val="5DE44ECD"/>
    <w:rsid w:val="5E072D15"/>
    <w:rsid w:val="5E2A4C99"/>
    <w:rsid w:val="5E720AE7"/>
    <w:rsid w:val="5E9409AB"/>
    <w:rsid w:val="5EC7073A"/>
    <w:rsid w:val="5EFE3244"/>
    <w:rsid w:val="5F24322A"/>
    <w:rsid w:val="5F531637"/>
    <w:rsid w:val="5FA50A6E"/>
    <w:rsid w:val="5FBA6BA5"/>
    <w:rsid w:val="5FC9291F"/>
    <w:rsid w:val="600647A6"/>
    <w:rsid w:val="600B799B"/>
    <w:rsid w:val="601F5358"/>
    <w:rsid w:val="60282B57"/>
    <w:rsid w:val="604413FB"/>
    <w:rsid w:val="60721227"/>
    <w:rsid w:val="60E81DCE"/>
    <w:rsid w:val="61386BD7"/>
    <w:rsid w:val="61616C24"/>
    <w:rsid w:val="61691E79"/>
    <w:rsid w:val="619955BF"/>
    <w:rsid w:val="61C050D1"/>
    <w:rsid w:val="61F74F7D"/>
    <w:rsid w:val="620B0430"/>
    <w:rsid w:val="62617F2E"/>
    <w:rsid w:val="62B571A4"/>
    <w:rsid w:val="62CE653B"/>
    <w:rsid w:val="62D7167D"/>
    <w:rsid w:val="62EC6671"/>
    <w:rsid w:val="62F777BC"/>
    <w:rsid w:val="630500F4"/>
    <w:rsid w:val="631E34C1"/>
    <w:rsid w:val="632C64AF"/>
    <w:rsid w:val="638549FE"/>
    <w:rsid w:val="638A57D4"/>
    <w:rsid w:val="63B03658"/>
    <w:rsid w:val="63C74CF9"/>
    <w:rsid w:val="63D615E2"/>
    <w:rsid w:val="63E14DD2"/>
    <w:rsid w:val="64361EE4"/>
    <w:rsid w:val="64534F2D"/>
    <w:rsid w:val="64B559C9"/>
    <w:rsid w:val="64BE2CC7"/>
    <w:rsid w:val="64D22387"/>
    <w:rsid w:val="64E60BF8"/>
    <w:rsid w:val="65481FB2"/>
    <w:rsid w:val="65501B81"/>
    <w:rsid w:val="65614F85"/>
    <w:rsid w:val="6561686F"/>
    <w:rsid w:val="657D3B81"/>
    <w:rsid w:val="6585739D"/>
    <w:rsid w:val="65D35FAD"/>
    <w:rsid w:val="65F362B8"/>
    <w:rsid w:val="65F719C0"/>
    <w:rsid w:val="65FC054C"/>
    <w:rsid w:val="6671357A"/>
    <w:rsid w:val="66834016"/>
    <w:rsid w:val="66846F11"/>
    <w:rsid w:val="66911D59"/>
    <w:rsid w:val="66B6356E"/>
    <w:rsid w:val="66C739CD"/>
    <w:rsid w:val="66F14791"/>
    <w:rsid w:val="67010066"/>
    <w:rsid w:val="675D60DF"/>
    <w:rsid w:val="676944DC"/>
    <w:rsid w:val="6795253B"/>
    <w:rsid w:val="67BA0661"/>
    <w:rsid w:val="67DA1E8F"/>
    <w:rsid w:val="687F015B"/>
    <w:rsid w:val="68914649"/>
    <w:rsid w:val="689504C1"/>
    <w:rsid w:val="6912299F"/>
    <w:rsid w:val="692E63EF"/>
    <w:rsid w:val="694E32B1"/>
    <w:rsid w:val="69617DD1"/>
    <w:rsid w:val="69842CB6"/>
    <w:rsid w:val="69A17ABB"/>
    <w:rsid w:val="69EB2348"/>
    <w:rsid w:val="6A184540"/>
    <w:rsid w:val="6A334ED5"/>
    <w:rsid w:val="6A843977"/>
    <w:rsid w:val="6A971C2E"/>
    <w:rsid w:val="6A975B41"/>
    <w:rsid w:val="6AE663EC"/>
    <w:rsid w:val="6B297338"/>
    <w:rsid w:val="6B916358"/>
    <w:rsid w:val="6B9958E1"/>
    <w:rsid w:val="6BB32772"/>
    <w:rsid w:val="6BD36276"/>
    <w:rsid w:val="6BFF7E7B"/>
    <w:rsid w:val="6C186A79"/>
    <w:rsid w:val="6C2E6E78"/>
    <w:rsid w:val="6C472EBA"/>
    <w:rsid w:val="6C5871D7"/>
    <w:rsid w:val="6C5C13B0"/>
    <w:rsid w:val="6CD05853"/>
    <w:rsid w:val="6D027FB3"/>
    <w:rsid w:val="6D2D5BE9"/>
    <w:rsid w:val="6D7614B9"/>
    <w:rsid w:val="6DAD526B"/>
    <w:rsid w:val="6DF96B04"/>
    <w:rsid w:val="6E64514C"/>
    <w:rsid w:val="6E6B10E2"/>
    <w:rsid w:val="6EB532F4"/>
    <w:rsid w:val="6EBD3D33"/>
    <w:rsid w:val="6EDF4328"/>
    <w:rsid w:val="6F35023E"/>
    <w:rsid w:val="6F502086"/>
    <w:rsid w:val="6F7174D4"/>
    <w:rsid w:val="70010665"/>
    <w:rsid w:val="70DB1830"/>
    <w:rsid w:val="70DD0251"/>
    <w:rsid w:val="70E14113"/>
    <w:rsid w:val="70E433CD"/>
    <w:rsid w:val="71211F2C"/>
    <w:rsid w:val="713742B6"/>
    <w:rsid w:val="714E6086"/>
    <w:rsid w:val="71532635"/>
    <w:rsid w:val="716A5681"/>
    <w:rsid w:val="71744751"/>
    <w:rsid w:val="717778ED"/>
    <w:rsid w:val="719630B2"/>
    <w:rsid w:val="71AA2015"/>
    <w:rsid w:val="71F81470"/>
    <w:rsid w:val="721E571E"/>
    <w:rsid w:val="72274119"/>
    <w:rsid w:val="723616EC"/>
    <w:rsid w:val="72370A4F"/>
    <w:rsid w:val="723A510C"/>
    <w:rsid w:val="7249179C"/>
    <w:rsid w:val="725E258D"/>
    <w:rsid w:val="72675AE2"/>
    <w:rsid w:val="72936804"/>
    <w:rsid w:val="72A22648"/>
    <w:rsid w:val="72C3049D"/>
    <w:rsid w:val="72CA0C9A"/>
    <w:rsid w:val="72E34B1D"/>
    <w:rsid w:val="73117D7E"/>
    <w:rsid w:val="734A18DD"/>
    <w:rsid w:val="73B423BB"/>
    <w:rsid w:val="74C8164B"/>
    <w:rsid w:val="75383588"/>
    <w:rsid w:val="75AE7D3B"/>
    <w:rsid w:val="76136B0F"/>
    <w:rsid w:val="761D53B8"/>
    <w:rsid w:val="765E4570"/>
    <w:rsid w:val="7679396C"/>
    <w:rsid w:val="7689573E"/>
    <w:rsid w:val="76950A02"/>
    <w:rsid w:val="76982F89"/>
    <w:rsid w:val="76B61368"/>
    <w:rsid w:val="76D92C23"/>
    <w:rsid w:val="76ED1F8F"/>
    <w:rsid w:val="770B452C"/>
    <w:rsid w:val="770E7606"/>
    <w:rsid w:val="771C5855"/>
    <w:rsid w:val="776B3F01"/>
    <w:rsid w:val="777234E1"/>
    <w:rsid w:val="777724FA"/>
    <w:rsid w:val="77864660"/>
    <w:rsid w:val="77AD62C7"/>
    <w:rsid w:val="77B47F8F"/>
    <w:rsid w:val="77DE662D"/>
    <w:rsid w:val="78281DF2"/>
    <w:rsid w:val="785E5813"/>
    <w:rsid w:val="788430C7"/>
    <w:rsid w:val="78E0531C"/>
    <w:rsid w:val="7903038D"/>
    <w:rsid w:val="79982FA7"/>
    <w:rsid w:val="7A493F90"/>
    <w:rsid w:val="7A595F13"/>
    <w:rsid w:val="7A6843C0"/>
    <w:rsid w:val="7A8B6668"/>
    <w:rsid w:val="7AA60F2B"/>
    <w:rsid w:val="7ACF6781"/>
    <w:rsid w:val="7AF718B0"/>
    <w:rsid w:val="7B167D70"/>
    <w:rsid w:val="7B2B5567"/>
    <w:rsid w:val="7B322AA0"/>
    <w:rsid w:val="7B724E2D"/>
    <w:rsid w:val="7B881B24"/>
    <w:rsid w:val="7BC613F9"/>
    <w:rsid w:val="7C7A4BE6"/>
    <w:rsid w:val="7CCE7E97"/>
    <w:rsid w:val="7D2F6E7D"/>
    <w:rsid w:val="7D4B6DD9"/>
    <w:rsid w:val="7D9042E4"/>
    <w:rsid w:val="7DB02AE9"/>
    <w:rsid w:val="7DF73679"/>
    <w:rsid w:val="7E2748F9"/>
    <w:rsid w:val="7E433A7E"/>
    <w:rsid w:val="7E6B6EDC"/>
    <w:rsid w:val="7EA974FE"/>
    <w:rsid w:val="7ED44A81"/>
    <w:rsid w:val="7F0E48E6"/>
    <w:rsid w:val="7F2C0004"/>
    <w:rsid w:val="7F341C1F"/>
    <w:rsid w:val="7F4475EB"/>
    <w:rsid w:val="7F756CC9"/>
    <w:rsid w:val="7F9D411A"/>
    <w:rsid w:val="7FE04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5">
    <w:name w:val="caption"/>
    <w:basedOn w:val="1"/>
    <w:next w:val="1"/>
    <w:semiHidden/>
    <w:unhideWhenUsed/>
    <w:qFormat/>
    <w:uiPriority w:val="0"/>
    <w:rPr>
      <w:rFonts w:ascii="Arial" w:hAnsi="Arial" w:eastAsia="黑体"/>
      <w:sz w:val="20"/>
    </w:rPr>
  </w:style>
  <w:style w:type="paragraph" w:styleId="6">
    <w:name w:val="annotation text"/>
    <w:basedOn w:val="1"/>
    <w:qFormat/>
    <w:uiPriority w:val="0"/>
    <w:pPr>
      <w:jc w:val="left"/>
    </w:pPr>
  </w:style>
  <w:style w:type="paragraph" w:styleId="7">
    <w:name w:val="Body Text"/>
    <w:basedOn w:val="1"/>
    <w:qFormat/>
    <w:uiPriority w:val="1"/>
    <w:rPr>
      <w:rFonts w:ascii="仿宋" w:hAnsi="仿宋" w:eastAsia="仿宋" w:cs="仿宋"/>
      <w:sz w:val="32"/>
      <w:szCs w:val="32"/>
      <w:lang w:val="zh-CN" w:eastAsia="zh-CN" w:bidi="zh-CN"/>
    </w:rPr>
  </w:style>
  <w:style w:type="paragraph" w:styleId="8">
    <w:name w:val="toc 3"/>
    <w:basedOn w:val="1"/>
    <w:next w:val="1"/>
    <w:qFormat/>
    <w:uiPriority w:val="0"/>
    <w:pPr>
      <w:ind w:left="840" w:leftChars="4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qFormat/>
    <w:uiPriority w:val="0"/>
  </w:style>
  <w:style w:type="paragraph" w:styleId="12">
    <w:name w:val="footnote text"/>
    <w:basedOn w:val="1"/>
    <w:qFormat/>
    <w:uiPriority w:val="0"/>
    <w:pPr>
      <w:snapToGrid w:val="0"/>
      <w:jc w:val="left"/>
    </w:pPr>
    <w:rPr>
      <w:sz w:val="18"/>
    </w:rPr>
  </w:style>
  <w:style w:type="paragraph" w:styleId="13">
    <w:name w:val="table of figures"/>
    <w:basedOn w:val="1"/>
    <w:next w:val="1"/>
    <w:qFormat/>
    <w:uiPriority w:val="0"/>
    <w:pPr>
      <w:ind w:leftChars="200" w:hanging="200" w:hangingChars="200"/>
    </w:pPr>
  </w:style>
  <w:style w:type="paragraph" w:styleId="14">
    <w:name w:val="toc 2"/>
    <w:basedOn w:val="1"/>
    <w:next w:val="1"/>
    <w:qFormat/>
    <w:uiPriority w:val="0"/>
    <w:pPr>
      <w:ind w:left="420" w:leftChars="200"/>
    </w:pPr>
  </w:style>
  <w:style w:type="character" w:styleId="17">
    <w:name w:val="footnote reference"/>
    <w:basedOn w:val="16"/>
    <w:qFormat/>
    <w:uiPriority w:val="0"/>
    <w:rPr>
      <w:vertAlign w:val="superscript"/>
    </w:rPr>
  </w:style>
  <w:style w:type="paragraph" w:customStyle="1" w:styleId="18">
    <w:name w:val="Table Paragraph"/>
    <w:basedOn w:val="1"/>
    <w:qFormat/>
    <w:uiPriority w:val="1"/>
    <w:pPr>
      <w:spacing w:before="129"/>
      <w:jc w:val="center"/>
    </w:pPr>
    <w:rPr>
      <w:rFonts w:ascii="楷体" w:hAnsi="楷体" w:eastAsia="楷体" w:cs="楷体"/>
      <w:lang w:val="zh-CN" w:eastAsia="zh-CN" w:bidi="zh-CN"/>
    </w:rPr>
  </w:style>
  <w:style w:type="table" w:customStyle="1" w:styleId="19">
    <w:name w:val="中等深浅底纹 1 - 强调文字颜色 11"/>
    <w:basedOn w:val="15"/>
    <w:qFormat/>
    <w:uiPriority w:val="63"/>
    <w:rPr>
      <w:rFonts w:asciiTheme="minorHAnsi" w:hAnsiTheme="minorHAnsi" w:eastAsiaTheme="minorEastAsia" w:cstheme="minorBidi"/>
      <w:kern w:val="2"/>
      <w:sz w:val="21"/>
      <w:szCs w:val="22"/>
    </w:rPr>
    <w:tblPr>
      <w:tblBorders>
        <w:top w:val="single" w:color="84B4DF" w:themeColor="accent1" w:themeTint="BF" w:sz="8" w:space="0"/>
        <w:left w:val="single" w:color="84B4DF" w:themeColor="accent1" w:themeTint="BF" w:sz="8" w:space="0"/>
        <w:bottom w:val="single" w:color="84B4DF" w:themeColor="accent1" w:themeTint="BF" w:sz="8" w:space="0"/>
        <w:right w:val="single" w:color="84B4DF" w:themeColor="accent1" w:themeTint="BF" w:sz="8" w:space="0"/>
        <w:insideH w:val="single" w:color="84B4DF" w:themeColor="accent1" w:themeTint="BF" w:sz="8" w:space="0"/>
      </w:tblBorders>
    </w:tblPr>
    <w:tblStylePr w:type="firstRow">
      <w:pPr>
        <w:spacing w:before="0" w:after="0" w:line="240" w:lineRule="auto"/>
      </w:pPr>
      <w:rPr>
        <w:b/>
        <w:bCs/>
        <w:color w:val="FFFFFF" w:themeColor="background1"/>
        <w14:textFill>
          <w14:solidFill>
            <w14:schemeClr w14:val="bg1"/>
          </w14:solidFill>
        </w14:textFill>
      </w:rPr>
      <w:tcPr>
        <w:tcBorders>
          <w:top w:val="single" w:color="84B4DF" w:themeColor="accent1" w:themeTint="BF" w:sz="8" w:space="0"/>
          <w:left w:val="single" w:color="84B4DF" w:themeColor="accent1" w:themeTint="BF" w:sz="8" w:space="0"/>
          <w:bottom w:val="single" w:color="84B4DF" w:themeColor="accent1" w:themeTint="BF" w:sz="8" w:space="0"/>
          <w:right w:val="single" w:color="84B4DF" w:themeColor="accent1" w:themeTint="BF" w:sz="8" w:space="0"/>
          <w:insideH w:val="nil"/>
          <w:insideV w:val="nil"/>
        </w:tcBorders>
        <w:shd w:val="clear" w:color="auto" w:fill="5B9BD5" w:themeFill="accent1"/>
      </w:tcPr>
    </w:tblStylePr>
    <w:tblStylePr w:type="lastRow">
      <w:pPr>
        <w:spacing w:before="0" w:after="0" w:line="240" w:lineRule="auto"/>
      </w:pPr>
      <w:rPr>
        <w:b/>
        <w:bCs/>
      </w:rPr>
      <w:tcPr>
        <w:tcBorders>
          <w:top w:val="double" w:color="84B4DF" w:themeColor="accent1" w:themeTint="BF" w:sz="6" w:space="0"/>
          <w:left w:val="single" w:color="84B4DF" w:themeColor="accent1" w:themeTint="BF" w:sz="8" w:space="0"/>
          <w:bottom w:val="single" w:color="84B4DF" w:themeColor="accent1" w:themeTint="BF" w:sz="8" w:space="0"/>
          <w:right w:val="single" w:color="84B4DF" w:themeColor="accent1" w:themeTint="BF" w:sz="8" w:space="0"/>
          <w:insideH w:val="nil"/>
          <w:insideV w:val="nil"/>
        </w:tcBorders>
      </w:tcPr>
    </w:tblStylePr>
    <w:tblStylePr w:type="firstCol">
      <w:rPr>
        <w:b/>
        <w:bCs/>
      </w:rPr>
    </w:tblStylePr>
    <w:tblStylePr w:type="lastCol">
      <w:rPr>
        <w:b/>
        <w:bCs/>
      </w:rPr>
    </w:tblStylePr>
    <w:tblStylePr w:type="band1Vert">
      <w:tcPr>
        <w:shd w:val="clear" w:color="auto" w:fill="D6E6F4" w:themeFill="accent1" w:themeFillTint="3F"/>
      </w:tcPr>
    </w:tblStylePr>
    <w:tblStylePr w:type="band1Horz">
      <w:tcPr>
        <w:tcBorders>
          <w:insideH w:val="nil"/>
          <w:insideV w:val="nil"/>
        </w:tcBorders>
        <w:shd w:val="clear" w:color="auto" w:fill="D6E6F4" w:themeFill="accent1" w:themeFillTint="3F"/>
      </w:tcPr>
    </w:tblStylePr>
    <w:tblStylePr w:type="band2Horz">
      <w:tcPr>
        <w:tcBorders>
          <w:insideH w:val="nil"/>
          <w:insideV w:val="nil"/>
        </w:tcBorders>
      </w:tcPr>
    </w:tblStylePr>
  </w:style>
  <w:style w:type="character" w:customStyle="1" w:styleId="20">
    <w:name w:val="font11"/>
    <w:basedOn w:val="16"/>
    <w:qFormat/>
    <w:uiPriority w:val="0"/>
    <w:rPr>
      <w:rFonts w:hint="eastAsia" w:ascii="微软雅黑" w:hAnsi="微软雅黑" w:eastAsia="微软雅黑" w:cs="微软雅黑"/>
      <w:b/>
      <w:bCs/>
      <w:color w:val="FFFFFF"/>
      <w:sz w:val="22"/>
      <w:szCs w:val="22"/>
      <w:u w:val="none"/>
    </w:rPr>
  </w:style>
  <w:style w:type="paragraph" w:customStyle="1" w:styleId="21">
    <w:name w:val="图n"/>
    <w:basedOn w:val="13"/>
    <w:qFormat/>
    <w:uiPriority w:val="0"/>
    <w:pPr>
      <w:ind w:leftChars="0"/>
      <w:jc w:val="center"/>
    </w:pPr>
    <w:rPr>
      <w:rFonts w:ascii="Times New Roman" w:hAnsi="Times New Roman" w:eastAsia="楷体"/>
      <w:b/>
      <w:sz w:val="28"/>
    </w:rPr>
  </w:style>
  <w:style w:type="paragraph" w:customStyle="1" w:styleId="22">
    <w:name w:val="一级标题一、"/>
    <w:basedOn w:val="1"/>
    <w:next w:val="1"/>
    <w:qFormat/>
    <w:uiPriority w:val="0"/>
    <w:pPr>
      <w:widowControl/>
      <w:numPr>
        <w:ilvl w:val="0"/>
        <w:numId w:val="1"/>
      </w:numPr>
      <w:tabs>
        <w:tab w:val="left" w:pos="0"/>
        <w:tab w:val="left" w:pos="284"/>
        <w:tab w:val="left" w:pos="1276"/>
        <w:tab w:val="left" w:pos="1418"/>
      </w:tabs>
      <w:outlineLvl w:val="1"/>
    </w:pPr>
    <w:rPr>
      <w:rFonts w:ascii="Arial" w:hAnsi="Tahoma" w:eastAsia="黑体" w:cs="Arial"/>
      <w:bCs/>
      <w:sz w:val="32"/>
      <w:szCs w:val="32"/>
    </w:rPr>
  </w:style>
  <w:style w:type="paragraph" w:customStyle="1" w:styleId="23">
    <w:name w:val="b正文"/>
    <w:basedOn w:val="1"/>
    <w:qFormat/>
    <w:uiPriority w:val="0"/>
    <w:pPr>
      <w:ind w:firstLine="640" w:firstLineChars="200"/>
    </w:pPr>
    <w:rPr>
      <w:rFonts w:ascii="仿宋" w:hAnsi="仿宋" w:eastAsia="仿宋_GB231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1" Type="http://schemas.openxmlformats.org/officeDocument/2006/relationships/fontTable" Target="fontTable.xml"/><Relationship Id="rId70" Type="http://schemas.openxmlformats.org/officeDocument/2006/relationships/numbering" Target="numbering.xml"/><Relationship Id="rId7" Type="http://schemas.openxmlformats.org/officeDocument/2006/relationships/footer" Target="footer2.xml"/><Relationship Id="rId69" Type="http://schemas.openxmlformats.org/officeDocument/2006/relationships/customXml" Target="../customXml/item1.xml"/><Relationship Id="rId68" Type="http://schemas.openxmlformats.org/officeDocument/2006/relationships/chart" Target="charts/chart59.xml"/><Relationship Id="rId67" Type="http://schemas.openxmlformats.org/officeDocument/2006/relationships/chart" Target="charts/chart58.xml"/><Relationship Id="rId66" Type="http://schemas.openxmlformats.org/officeDocument/2006/relationships/chart" Target="charts/chart57.xml"/><Relationship Id="rId65" Type="http://schemas.openxmlformats.org/officeDocument/2006/relationships/chart" Target="charts/chart56.xml"/><Relationship Id="rId64" Type="http://schemas.openxmlformats.org/officeDocument/2006/relationships/chart" Target="charts/chart55.xml"/><Relationship Id="rId63" Type="http://schemas.openxmlformats.org/officeDocument/2006/relationships/chart" Target="charts/chart54.xml"/><Relationship Id="rId62" Type="http://schemas.openxmlformats.org/officeDocument/2006/relationships/chart" Target="charts/chart53.xml"/><Relationship Id="rId61" Type="http://schemas.openxmlformats.org/officeDocument/2006/relationships/chart" Target="charts/chart52.xml"/><Relationship Id="rId60" Type="http://schemas.openxmlformats.org/officeDocument/2006/relationships/chart" Target="charts/chart51.xml"/><Relationship Id="rId6" Type="http://schemas.openxmlformats.org/officeDocument/2006/relationships/footer" Target="footer1.xml"/><Relationship Id="rId59" Type="http://schemas.openxmlformats.org/officeDocument/2006/relationships/chart" Target="charts/chart50.xml"/><Relationship Id="rId58" Type="http://schemas.openxmlformats.org/officeDocument/2006/relationships/chart" Target="charts/chart49.xml"/><Relationship Id="rId57" Type="http://schemas.openxmlformats.org/officeDocument/2006/relationships/chart" Target="charts/chart48.xml"/><Relationship Id="rId56" Type="http://schemas.openxmlformats.org/officeDocument/2006/relationships/chart" Target="charts/chart47.xml"/><Relationship Id="rId55" Type="http://schemas.openxmlformats.org/officeDocument/2006/relationships/chart" Target="charts/chart46.xml"/><Relationship Id="rId54" Type="http://schemas.openxmlformats.org/officeDocument/2006/relationships/chart" Target="charts/chart45.xml"/><Relationship Id="rId53" Type="http://schemas.openxmlformats.org/officeDocument/2006/relationships/chart" Target="charts/chart44.xml"/><Relationship Id="rId52" Type="http://schemas.openxmlformats.org/officeDocument/2006/relationships/chart" Target="charts/chart43.xml"/><Relationship Id="rId51" Type="http://schemas.openxmlformats.org/officeDocument/2006/relationships/chart" Target="charts/chart42.xml"/><Relationship Id="rId50" Type="http://schemas.openxmlformats.org/officeDocument/2006/relationships/chart" Target="charts/chart41.xml"/><Relationship Id="rId5" Type="http://schemas.openxmlformats.org/officeDocument/2006/relationships/header" Target="header1.xml"/><Relationship Id="rId49" Type="http://schemas.openxmlformats.org/officeDocument/2006/relationships/chart" Target="charts/chart40.xml"/><Relationship Id="rId48" Type="http://schemas.openxmlformats.org/officeDocument/2006/relationships/chart" Target="charts/chart39.xml"/><Relationship Id="rId47" Type="http://schemas.openxmlformats.org/officeDocument/2006/relationships/chart" Target="charts/chart38.xml"/><Relationship Id="rId46" Type="http://schemas.openxmlformats.org/officeDocument/2006/relationships/chart" Target="charts/chart37.xml"/><Relationship Id="rId45" Type="http://schemas.openxmlformats.org/officeDocument/2006/relationships/chart" Target="charts/chart36.xml"/><Relationship Id="rId44" Type="http://schemas.openxmlformats.org/officeDocument/2006/relationships/chart" Target="charts/chart35.xml"/><Relationship Id="rId43" Type="http://schemas.openxmlformats.org/officeDocument/2006/relationships/chart" Target="charts/chart34.xml"/><Relationship Id="rId42" Type="http://schemas.openxmlformats.org/officeDocument/2006/relationships/chart" Target="charts/chart33.xml"/><Relationship Id="rId41" Type="http://schemas.openxmlformats.org/officeDocument/2006/relationships/chart" Target="charts/chart32.xml"/><Relationship Id="rId40" Type="http://schemas.openxmlformats.org/officeDocument/2006/relationships/chart" Target="charts/chart31.xml"/><Relationship Id="rId4" Type="http://schemas.openxmlformats.org/officeDocument/2006/relationships/endnotes" Target="endnotes.xml"/><Relationship Id="rId39" Type="http://schemas.openxmlformats.org/officeDocument/2006/relationships/chart" Target="charts/chart30.xml"/><Relationship Id="rId38" Type="http://schemas.openxmlformats.org/officeDocument/2006/relationships/chart" Target="charts/chart29.xml"/><Relationship Id="rId37" Type="http://schemas.openxmlformats.org/officeDocument/2006/relationships/chart" Target="charts/chart28.xml"/><Relationship Id="rId36" Type="http://schemas.openxmlformats.org/officeDocument/2006/relationships/chart" Target="charts/chart27.xml"/><Relationship Id="rId35" Type="http://schemas.openxmlformats.org/officeDocument/2006/relationships/chart" Target="charts/chart26.xml"/><Relationship Id="rId34" Type="http://schemas.openxmlformats.org/officeDocument/2006/relationships/chart" Target="charts/chart25.xml"/><Relationship Id="rId33" Type="http://schemas.openxmlformats.org/officeDocument/2006/relationships/chart" Target="charts/chart24.xml"/><Relationship Id="rId32" Type="http://schemas.openxmlformats.org/officeDocument/2006/relationships/chart" Target="charts/chart23.xml"/><Relationship Id="rId31" Type="http://schemas.openxmlformats.org/officeDocument/2006/relationships/chart" Target="charts/chart22.xml"/><Relationship Id="rId30" Type="http://schemas.openxmlformats.org/officeDocument/2006/relationships/chart" Target="charts/chart21.xml"/><Relationship Id="rId3" Type="http://schemas.openxmlformats.org/officeDocument/2006/relationships/footnotes" Target="footnotes.xml"/><Relationship Id="rId29" Type="http://schemas.openxmlformats.org/officeDocument/2006/relationships/chart" Target="charts/chart20.xml"/><Relationship Id="rId28" Type="http://schemas.openxmlformats.org/officeDocument/2006/relationships/chart" Target="charts/chart19.xml"/><Relationship Id="rId27" Type="http://schemas.openxmlformats.org/officeDocument/2006/relationships/chart" Target="charts/chart18.xml"/><Relationship Id="rId26" Type="http://schemas.openxmlformats.org/officeDocument/2006/relationships/chart" Target="charts/chart17.xml"/><Relationship Id="rId25" Type="http://schemas.openxmlformats.org/officeDocument/2006/relationships/chart" Target="charts/chart16.xml"/><Relationship Id="rId24" Type="http://schemas.openxmlformats.org/officeDocument/2006/relationships/chart" Target="charts/chart15.xml"/><Relationship Id="rId23" Type="http://schemas.openxmlformats.org/officeDocument/2006/relationships/chart" Target="charts/chart14.xml"/><Relationship Id="rId22" Type="http://schemas.openxmlformats.org/officeDocument/2006/relationships/chart" Target="charts/chart13.xml"/><Relationship Id="rId21" Type="http://schemas.openxmlformats.org/officeDocument/2006/relationships/chart" Target="charts/chart12.xml"/><Relationship Id="rId20" Type="http://schemas.openxmlformats.org/officeDocument/2006/relationships/chart" Target="charts/chart11.xml"/><Relationship Id="rId2" Type="http://schemas.openxmlformats.org/officeDocument/2006/relationships/settings" Target="settings.xml"/><Relationship Id="rId19" Type="http://schemas.openxmlformats.org/officeDocument/2006/relationships/chart" Target="charts/chart10.xml"/><Relationship Id="rId18" Type="http://schemas.openxmlformats.org/officeDocument/2006/relationships/chart" Target="charts/chart9.xml"/><Relationship Id="rId17" Type="http://schemas.openxmlformats.org/officeDocument/2006/relationships/chart" Target="charts/chart8.xml"/><Relationship Id="rId16" Type="http://schemas.openxmlformats.org/officeDocument/2006/relationships/chart" Target="charts/chart7.xml"/><Relationship Id="rId15" Type="http://schemas.openxmlformats.org/officeDocument/2006/relationships/chart" Target="charts/chart6.xml"/><Relationship Id="rId14" Type="http://schemas.openxmlformats.org/officeDocument/2006/relationships/chart" Target="charts/chart5.xml"/><Relationship Id="rId13" Type="http://schemas.openxmlformats.org/officeDocument/2006/relationships/chart" Target="charts/chart4.xml"/><Relationship Id="rId12" Type="http://schemas.openxmlformats.org/officeDocument/2006/relationships/chart" Target="charts/chart3.xml"/><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MacBook%20pro\Desktop\&#23433;&#38451;&#24188;&#24072;\&#25253;&#34920;1220.xls" TargetMode="External"/></Relationships>
</file>

<file path=word/charts/_rels/chart10.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C:\Users\MacBook%20pro\Desktop\&#23433;&#38451;&#24188;&#24072;\&#25253;&#34920;1220.xls" TargetMode="External"/></Relationships>
</file>

<file path=word/charts/_rels/chart11.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MacBook%20pro\Desktop\&#23433;&#38451;&#24188;&#24072;\&#25253;&#34920;1220.xls" TargetMode="External"/></Relationships>
</file>

<file path=word/charts/_rels/chart12.xml.rels><?xml version="1.0" encoding="UTF-8" standalone="yes"?>
<Relationships xmlns="http://schemas.openxmlformats.org/package/2006/relationships"><Relationship Id="rId3" Type="http://schemas.microsoft.com/office/2011/relationships/chartColorStyle" Target="colors12.xml"/><Relationship Id="rId2" Type="http://schemas.microsoft.com/office/2011/relationships/chartStyle" Target="style12.xml"/><Relationship Id="rId1" Type="http://schemas.openxmlformats.org/officeDocument/2006/relationships/oleObject" Target="file:///C:\Users\MacBook%20pro\Desktop\&#23433;&#38451;&#24188;&#24072;\&#25253;&#34920;1220.xls" TargetMode="External"/></Relationships>
</file>

<file path=word/charts/_rels/chart13.xml.rels><?xml version="1.0" encoding="UTF-8" standalone="yes"?>
<Relationships xmlns="http://schemas.openxmlformats.org/package/2006/relationships"><Relationship Id="rId3" Type="http://schemas.microsoft.com/office/2011/relationships/chartColorStyle" Target="colors13.xml"/><Relationship Id="rId2" Type="http://schemas.microsoft.com/office/2011/relationships/chartStyle" Target="style13.xml"/><Relationship Id="rId1" Type="http://schemas.openxmlformats.org/officeDocument/2006/relationships/oleObject" Target="file:///C:\Users\MacBook%20pro\Desktop\&#23433;&#38451;&#24188;&#24072;\&#25253;&#34920;1220.xls" TargetMode="External"/></Relationships>
</file>

<file path=word/charts/_rels/chart14.xml.rels><?xml version="1.0" encoding="UTF-8" standalone="yes"?>
<Relationships xmlns="http://schemas.openxmlformats.org/package/2006/relationships"><Relationship Id="rId3" Type="http://schemas.microsoft.com/office/2011/relationships/chartColorStyle" Target="colors16.xml"/><Relationship Id="rId2" Type="http://schemas.microsoft.com/office/2011/relationships/chartStyle" Target="style16.xml"/><Relationship Id="rId1" Type="http://schemas.openxmlformats.org/officeDocument/2006/relationships/oleObject" Target="file:///C:\Users\MacBook%20pro\Desktop\&#23433;&#38451;&#24188;&#24072;\&#25253;&#34920;1220.xls" TargetMode="External"/></Relationships>
</file>

<file path=word/charts/_rels/chart15.xml.rels><?xml version="1.0" encoding="UTF-8" standalone="yes"?>
<Relationships xmlns="http://schemas.openxmlformats.org/package/2006/relationships"><Relationship Id="rId3" Type="http://schemas.microsoft.com/office/2011/relationships/chartColorStyle" Target="colors17.xml"/><Relationship Id="rId2" Type="http://schemas.microsoft.com/office/2011/relationships/chartStyle" Target="style17.xml"/><Relationship Id="rId1" Type="http://schemas.openxmlformats.org/officeDocument/2006/relationships/oleObject" Target="file:///C:\Users\MacBook%20pro\Desktop\&#23433;&#38451;&#24188;&#24072;\&#25253;&#34920;1220.xls" TargetMode="External"/></Relationships>
</file>

<file path=word/charts/_rels/chart16.xml.rels><?xml version="1.0" encoding="UTF-8" standalone="yes"?>
<Relationships xmlns="http://schemas.openxmlformats.org/package/2006/relationships"><Relationship Id="rId3" Type="http://schemas.microsoft.com/office/2011/relationships/chartColorStyle" Target="colors18.xml"/><Relationship Id="rId2" Type="http://schemas.microsoft.com/office/2011/relationships/chartStyle" Target="style18.xml"/><Relationship Id="rId1" Type="http://schemas.openxmlformats.org/officeDocument/2006/relationships/oleObject" Target="file:///C:\Users\MacBook%20pro\Desktop\&#23433;&#38451;&#24188;&#24072;\&#25253;&#34920;1220.xls" TargetMode="External"/></Relationships>
</file>

<file path=word/charts/_rels/chart17.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MacBook%20pro\Desktop\&#23433;&#38451;&#24188;&#24072;\&#25253;&#34920;1220.xls" TargetMode="External"/></Relationships>
</file>

<file path=word/charts/_rels/chart18.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MacBook%20pro\Desktop\&#23433;&#38451;&#24188;&#24072;\&#25253;&#34920;1220.xls" TargetMode="External"/></Relationships>
</file>

<file path=word/charts/_rels/chart19.xml.rels><?xml version="1.0" encoding="UTF-8" standalone="yes"?>
<Relationships xmlns="http://schemas.openxmlformats.org/package/2006/relationships"><Relationship Id="rId3" Type="http://schemas.microsoft.com/office/2011/relationships/chartColorStyle" Target="colors23.xml"/><Relationship Id="rId2" Type="http://schemas.microsoft.com/office/2011/relationships/chartStyle" Target="style23.xml"/><Relationship Id="rId1" Type="http://schemas.openxmlformats.org/officeDocument/2006/relationships/oleObject" Target="file:///C:\Users\MacBook%20pro\Desktop\&#23433;&#38451;&#24188;&#24072;\&#25253;&#34920;1220.xls"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4.xml"/><Relationship Id="rId2" Type="http://schemas.microsoft.com/office/2011/relationships/chartStyle" Target="style14.xml"/><Relationship Id="rId1" Type="http://schemas.openxmlformats.org/officeDocument/2006/relationships/oleObject" Target="file:///C:\Users\MacBook%20pro\Desktop\&#23433;&#38451;&#24188;&#24072;\&#25253;&#34920;1220.xls" TargetMode="External"/></Relationships>
</file>

<file path=word/charts/_rels/chart20.xml.rels><?xml version="1.0" encoding="UTF-8" standalone="yes"?>
<Relationships xmlns="http://schemas.openxmlformats.org/package/2006/relationships"><Relationship Id="rId3" Type="http://schemas.microsoft.com/office/2011/relationships/chartColorStyle" Target="colors49.xml"/><Relationship Id="rId2" Type="http://schemas.microsoft.com/office/2011/relationships/chartStyle" Target="style49.xml"/><Relationship Id="rId1" Type="http://schemas.openxmlformats.org/officeDocument/2006/relationships/oleObject" Target="file:///C:\Users\MacBook%20pro\Desktop\&#23433;&#38451;&#24188;&#24072;\&#25253;&#34920;1220.xls" TargetMode="External"/></Relationships>
</file>

<file path=word/charts/_rels/chart21.xml.rels><?xml version="1.0" encoding="UTF-8" standalone="yes"?>
<Relationships xmlns="http://schemas.openxmlformats.org/package/2006/relationships"><Relationship Id="rId3" Type="http://schemas.microsoft.com/office/2011/relationships/chartColorStyle" Target="colors38.xml"/><Relationship Id="rId2" Type="http://schemas.microsoft.com/office/2011/relationships/chartStyle" Target="style38.xml"/><Relationship Id="rId1" Type="http://schemas.openxmlformats.org/officeDocument/2006/relationships/oleObject" Target="file:///C:\Users\MacBook%20pro\Desktop\&#23433;&#38451;&#24188;&#24072;\&#25253;&#34920;1220.xls" TargetMode="External"/></Relationships>
</file>

<file path=word/charts/_rels/chart22.xml.rels><?xml version="1.0" encoding="UTF-8" standalone="yes"?>
<Relationships xmlns="http://schemas.openxmlformats.org/package/2006/relationships"><Relationship Id="rId3" Type="http://schemas.microsoft.com/office/2011/relationships/chartColorStyle" Target="colors43.xml"/><Relationship Id="rId2" Type="http://schemas.microsoft.com/office/2011/relationships/chartStyle" Target="style43.xml"/><Relationship Id="rId1" Type="http://schemas.openxmlformats.org/officeDocument/2006/relationships/oleObject" Target="file:///C:\Users\MacBook%20pro\Desktop\&#23433;&#38451;&#24188;&#24072;\&#25253;&#34920;1220.xls"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2022&#24180;&#24037;&#20316;\2022&#39640;&#26657;&#23601;&#19994;&#36136;&#37327;&#24180;&#25253;\&#23433;&#38451;&#24188;&#24072;\&#25253;&#34920;1220.xls" TargetMode="External"/></Relationships>
</file>

<file path=word/charts/_rels/chart24.xml.rels><?xml version="1.0" encoding="UTF-8" standalone="yes"?>
<Relationships xmlns="http://schemas.openxmlformats.org/package/2006/relationships"><Relationship Id="rId3" Type="http://schemas.microsoft.com/office/2011/relationships/chartColorStyle" Target="colors25.xml"/><Relationship Id="rId2" Type="http://schemas.microsoft.com/office/2011/relationships/chartStyle" Target="style25.xml"/><Relationship Id="rId1" Type="http://schemas.openxmlformats.org/officeDocument/2006/relationships/oleObject" Target="file:///C:\Users\MacBook%20pro\Desktop\&#23433;&#38451;&#24188;&#24072;\&#25253;&#34920;1220.xls" TargetMode="External"/></Relationships>
</file>

<file path=word/charts/_rels/chart25.xml.rels><?xml version="1.0" encoding="UTF-8" standalone="yes"?>
<Relationships xmlns="http://schemas.openxmlformats.org/package/2006/relationships"><Relationship Id="rId3" Type="http://schemas.microsoft.com/office/2011/relationships/chartColorStyle" Target="colors46.xml"/><Relationship Id="rId2" Type="http://schemas.microsoft.com/office/2011/relationships/chartStyle" Target="style46.xml"/><Relationship Id="rId1" Type="http://schemas.openxmlformats.org/officeDocument/2006/relationships/oleObject" Target="file:///C:\Users\MacBook%20pro\Desktop\&#23433;&#38451;&#24188;&#24072;\&#25253;&#34920;1220.xls" TargetMode="External"/></Relationships>
</file>

<file path=word/charts/_rels/chart26.xml.rels><?xml version="1.0" encoding="UTF-8" standalone="yes"?>
<Relationships xmlns="http://schemas.openxmlformats.org/package/2006/relationships"><Relationship Id="rId3" Type="http://schemas.microsoft.com/office/2011/relationships/chartColorStyle" Target="colors39.xml"/><Relationship Id="rId2" Type="http://schemas.microsoft.com/office/2011/relationships/chartStyle" Target="style39.xml"/><Relationship Id="rId1" Type="http://schemas.openxmlformats.org/officeDocument/2006/relationships/oleObject" Target="file:///C:\Users\MacBook%20pro\Desktop\&#23433;&#38451;&#24188;&#24072;\Report.xlsx" TargetMode="External"/></Relationships>
</file>

<file path=word/charts/_rels/chart27.xml.rels><?xml version="1.0" encoding="UTF-8" standalone="yes"?>
<Relationships xmlns="http://schemas.openxmlformats.org/package/2006/relationships"><Relationship Id="rId3" Type="http://schemas.microsoft.com/office/2011/relationships/chartColorStyle" Target="colors40.xml"/><Relationship Id="rId2" Type="http://schemas.microsoft.com/office/2011/relationships/chartStyle" Target="style40.xml"/><Relationship Id="rId1" Type="http://schemas.openxmlformats.org/officeDocument/2006/relationships/oleObject" Target="file:///C:\Users\MacBook%20pro\Desktop\&#23433;&#38451;&#24188;&#24072;\&#25253;&#34920;1220.xls" TargetMode="External"/></Relationships>
</file>

<file path=word/charts/_rels/chart28.xml.rels><?xml version="1.0" encoding="UTF-8" standalone="yes"?>
<Relationships xmlns="http://schemas.openxmlformats.org/package/2006/relationships"><Relationship Id="rId3" Type="http://schemas.microsoft.com/office/2011/relationships/chartColorStyle" Target="colors21.xml"/><Relationship Id="rId2" Type="http://schemas.microsoft.com/office/2011/relationships/chartStyle" Target="style21.xml"/><Relationship Id="rId1" Type="http://schemas.openxmlformats.org/officeDocument/2006/relationships/oleObject" Target="file:///C:\Users\MacBook%20pro\Desktop\&#23433;&#38451;&#24188;&#24072;\Report.xlsx" TargetMode="External"/></Relationships>
</file>

<file path=word/charts/_rels/chart29.xml.rels><?xml version="1.0" encoding="UTF-8" standalone="yes"?>
<Relationships xmlns="http://schemas.openxmlformats.org/package/2006/relationships"><Relationship Id="rId3" Type="http://schemas.microsoft.com/office/2011/relationships/chartColorStyle" Target="colors19.xml"/><Relationship Id="rId2" Type="http://schemas.microsoft.com/office/2011/relationships/chartStyle" Target="style19.xml"/><Relationship Id="rId1" Type="http://schemas.openxmlformats.org/officeDocument/2006/relationships/oleObject" Target="file:///C:\Users\MacBook%20pro\Desktop\&#23433;&#38451;&#24188;&#24072;\&#25253;&#34920;1220.xls"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MacBook%20pro\Desktop\&#23433;&#38451;&#24188;&#24072;\&#25253;&#34920;1220.xls" TargetMode="External"/></Relationships>
</file>

<file path=word/charts/_rels/chart30.xml.rels><?xml version="1.0" encoding="UTF-8" standalone="yes"?>
<Relationships xmlns="http://schemas.openxmlformats.org/package/2006/relationships"><Relationship Id="rId3" Type="http://schemas.microsoft.com/office/2011/relationships/chartColorStyle" Target="colors44.xml"/><Relationship Id="rId2" Type="http://schemas.microsoft.com/office/2011/relationships/chartStyle" Target="style44.xml"/><Relationship Id="rId1" Type="http://schemas.openxmlformats.org/officeDocument/2006/relationships/oleObject" Target="file:///C:\Users\MacBook%20pro\Desktop\&#23433;&#38451;&#24188;&#24072;\&#25253;&#34920;1220.xls" TargetMode="External"/></Relationships>
</file>

<file path=word/charts/_rels/chart31.xml.rels><?xml version="1.0" encoding="UTF-8" standalone="yes"?>
<Relationships xmlns="http://schemas.openxmlformats.org/package/2006/relationships"><Relationship Id="rId3" Type="http://schemas.microsoft.com/office/2011/relationships/chartColorStyle" Target="colors22.xml"/><Relationship Id="rId2" Type="http://schemas.microsoft.com/office/2011/relationships/chartStyle" Target="style22.xml"/><Relationship Id="rId1" Type="http://schemas.openxmlformats.org/officeDocument/2006/relationships/oleObject" Target="file:///C:\Users\MacBook%20pro\Desktop\&#23433;&#38451;&#24188;&#24072;\Report1.xlsx" TargetMode="External"/></Relationships>
</file>

<file path=word/charts/_rels/chart32.xml.rels><?xml version="1.0" encoding="UTF-8" standalone="yes"?>
<Relationships xmlns="http://schemas.openxmlformats.org/package/2006/relationships"><Relationship Id="rId3" Type="http://schemas.microsoft.com/office/2011/relationships/chartColorStyle" Target="colors45.xml"/><Relationship Id="rId2" Type="http://schemas.microsoft.com/office/2011/relationships/chartStyle" Target="style45.xml"/><Relationship Id="rId1" Type="http://schemas.openxmlformats.org/officeDocument/2006/relationships/oleObject" Target="file:///C:\Users\MacBook%20pro\Desktop\&#23433;&#38451;&#24188;&#24072;\&#25253;&#34920;1220.xls" TargetMode="External"/></Relationships>
</file>

<file path=word/charts/_rels/chart33.xml.rels><?xml version="1.0" encoding="UTF-8" standalone="yes"?>
<Relationships xmlns="http://schemas.openxmlformats.org/package/2006/relationships"><Relationship Id="rId3" Type="http://schemas.microsoft.com/office/2011/relationships/chartColorStyle" Target="colors33.xml"/><Relationship Id="rId2" Type="http://schemas.microsoft.com/office/2011/relationships/chartStyle" Target="style33.xml"/><Relationship Id="rId1" Type="http://schemas.openxmlformats.org/officeDocument/2006/relationships/oleObject" Target="file:///C:\Users\MacBook%20pro\Desktop\&#23433;&#38451;&#24188;&#24072;\Report1.xlsx" TargetMode="External"/></Relationships>
</file>

<file path=word/charts/_rels/chart34.xml.rels><?xml version="1.0" encoding="UTF-8" standalone="yes"?>
<Relationships xmlns="http://schemas.openxmlformats.org/package/2006/relationships"><Relationship Id="rId3" Type="http://schemas.microsoft.com/office/2011/relationships/chartColorStyle" Target="colors47.xml"/><Relationship Id="rId2" Type="http://schemas.microsoft.com/office/2011/relationships/chartStyle" Target="style47.xml"/><Relationship Id="rId1" Type="http://schemas.openxmlformats.org/officeDocument/2006/relationships/oleObject" Target="file:///C:\Users\MacBook%20pro\Desktop\&#23433;&#38451;&#24188;&#24072;\&#25253;&#34920;1220.xls" TargetMode="External"/></Relationships>
</file>

<file path=word/charts/_rels/chart35.xml.rels><?xml version="1.0" encoding="UTF-8" standalone="yes"?>
<Relationships xmlns="http://schemas.openxmlformats.org/package/2006/relationships"><Relationship Id="rId3" Type="http://schemas.microsoft.com/office/2011/relationships/chartColorStyle" Target="colors48.xml"/><Relationship Id="rId2" Type="http://schemas.microsoft.com/office/2011/relationships/chartStyle" Target="style48.xml"/><Relationship Id="rId1" Type="http://schemas.openxmlformats.org/officeDocument/2006/relationships/oleObject" Target="file:///C:\Users\MacBook%20pro\Desktop\&#23433;&#38451;&#24188;&#24072;\&#25253;&#34920;1220.xls" TargetMode="External"/></Relationships>
</file>

<file path=word/charts/_rels/chart36.xml.rels><?xml version="1.0" encoding="UTF-8" standalone="yes"?>
<Relationships xmlns="http://schemas.openxmlformats.org/package/2006/relationships"><Relationship Id="rId3" Type="http://schemas.microsoft.com/office/2011/relationships/chartColorStyle" Target="colors32.xml"/><Relationship Id="rId2" Type="http://schemas.microsoft.com/office/2011/relationships/chartStyle" Target="style32.xml"/><Relationship Id="rId1" Type="http://schemas.openxmlformats.org/officeDocument/2006/relationships/oleObject" Target="file:///C:\Users\MacBook%20pro\Desktop\&#23433;&#38451;&#24188;&#24072;\&#25253;&#34920;1220.xls" TargetMode="External"/></Relationships>
</file>

<file path=word/charts/_rels/chart37.xml.rels><?xml version="1.0" encoding="UTF-8" standalone="yes"?>
<Relationships xmlns="http://schemas.openxmlformats.org/package/2006/relationships"><Relationship Id="rId3" Type="http://schemas.microsoft.com/office/2011/relationships/chartColorStyle" Target="colors37.xml"/><Relationship Id="rId2" Type="http://schemas.microsoft.com/office/2011/relationships/chartStyle" Target="style37.xml"/><Relationship Id="rId1" Type="http://schemas.openxmlformats.org/officeDocument/2006/relationships/oleObject" Target="file:///C:\Users\MacBook%20pro\Desktop\&#23433;&#38451;&#24188;&#24072;\&#25253;&#34920;1220.xls" TargetMode="External"/></Relationships>
</file>

<file path=word/charts/_rels/chart38.xml.rels><?xml version="1.0" encoding="UTF-8" standalone="yes"?>
<Relationships xmlns="http://schemas.openxmlformats.org/package/2006/relationships"><Relationship Id="rId3" Type="http://schemas.microsoft.com/office/2011/relationships/chartColorStyle" Target="colors41.xml"/><Relationship Id="rId2" Type="http://schemas.microsoft.com/office/2011/relationships/chartStyle" Target="style41.xml"/><Relationship Id="rId1" Type="http://schemas.openxmlformats.org/officeDocument/2006/relationships/oleObject" Target="file:///C:\Users\MacBook%20pro\Desktop\&#23433;&#38451;&#24188;&#24072;\&#25253;&#34920;1220.xls" TargetMode="External"/></Relationships>
</file>

<file path=word/charts/_rels/chart39.xml.rels><?xml version="1.0" encoding="UTF-8" standalone="yes"?>
<Relationships xmlns="http://schemas.openxmlformats.org/package/2006/relationships"><Relationship Id="rId3" Type="http://schemas.microsoft.com/office/2011/relationships/chartColorStyle" Target="colors20.xml"/><Relationship Id="rId2" Type="http://schemas.microsoft.com/office/2011/relationships/chartStyle" Target="style20.xml"/><Relationship Id="rId1" Type="http://schemas.openxmlformats.org/officeDocument/2006/relationships/oleObject" Target="file:///C:\Users\MacBook%20pro\Desktop\&#23433;&#38451;&#24188;&#24072;\&#25253;&#34920;1220.xls"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MacBook%20pro\Desktop\&#23433;&#38451;&#24188;&#24072;\&#25253;&#34920;1220.xls" TargetMode="External"/></Relationships>
</file>

<file path=word/charts/_rels/chart40.xml.rels><?xml version="1.0" encoding="UTF-8" standalone="yes"?>
<Relationships xmlns="http://schemas.openxmlformats.org/package/2006/relationships"><Relationship Id="rId3" Type="http://schemas.microsoft.com/office/2011/relationships/chartColorStyle" Target="colors24.xml"/><Relationship Id="rId2" Type="http://schemas.microsoft.com/office/2011/relationships/chartStyle" Target="style24.xml"/><Relationship Id="rId1" Type="http://schemas.openxmlformats.org/officeDocument/2006/relationships/oleObject" Target="file:///C:\Users\MacBook%20pro\Desktop\&#23433;&#38451;&#24188;&#24072;\&#25253;&#34920;1220.xls" TargetMode="External"/></Relationships>
</file>

<file path=word/charts/_rels/chart41.xml.rels><?xml version="1.0" encoding="UTF-8" standalone="yes"?>
<Relationships xmlns="http://schemas.openxmlformats.org/package/2006/relationships"><Relationship Id="rId3" Type="http://schemas.microsoft.com/office/2011/relationships/chartColorStyle" Target="colors26.xml"/><Relationship Id="rId2" Type="http://schemas.microsoft.com/office/2011/relationships/chartStyle" Target="style26.xml"/><Relationship Id="rId1" Type="http://schemas.openxmlformats.org/officeDocument/2006/relationships/oleObject" Target="file:///C:\Users\MacBook%20pro\Desktop\&#23433;&#38451;&#24188;&#24072;\&#25253;&#34920;1220.xls" TargetMode="External"/></Relationships>
</file>

<file path=word/charts/_rels/chart42.xml.rels><?xml version="1.0" encoding="UTF-8" standalone="yes"?>
<Relationships xmlns="http://schemas.openxmlformats.org/package/2006/relationships"><Relationship Id="rId3" Type="http://schemas.microsoft.com/office/2011/relationships/chartColorStyle" Target="colors42.xml"/><Relationship Id="rId2" Type="http://schemas.microsoft.com/office/2011/relationships/chartStyle" Target="style42.xml"/><Relationship Id="rId1" Type="http://schemas.openxmlformats.org/officeDocument/2006/relationships/oleObject" Target="file:///C:\Users\MacBook%20pro\Desktop\&#23433;&#38451;&#24188;&#24072;\&#25253;&#34920;1220.xls" TargetMode="External"/></Relationships>
</file>

<file path=word/charts/_rels/chart43.xml.rels><?xml version="1.0" encoding="UTF-8" standalone="yes"?>
<Relationships xmlns="http://schemas.openxmlformats.org/package/2006/relationships"><Relationship Id="rId3" Type="http://schemas.microsoft.com/office/2011/relationships/chartColorStyle" Target="colors27.xml"/><Relationship Id="rId2" Type="http://schemas.microsoft.com/office/2011/relationships/chartStyle" Target="style27.xml"/><Relationship Id="rId1" Type="http://schemas.openxmlformats.org/officeDocument/2006/relationships/oleObject" Target="file:///C:\Users\MacBook%20pro\Desktop\&#23433;&#38451;&#24188;&#24072;\&#25253;&#34920;1220.xls" TargetMode="External"/></Relationships>
</file>

<file path=word/charts/_rels/chart44.xml.rels><?xml version="1.0" encoding="UTF-8" standalone="yes"?>
<Relationships xmlns="http://schemas.openxmlformats.org/package/2006/relationships"><Relationship Id="rId3" Type="http://schemas.microsoft.com/office/2011/relationships/chartColorStyle" Target="colors28.xml"/><Relationship Id="rId2" Type="http://schemas.microsoft.com/office/2011/relationships/chartStyle" Target="style28.xml"/><Relationship Id="rId1" Type="http://schemas.openxmlformats.org/officeDocument/2006/relationships/oleObject" Target="file:///C:\Users\MacBook%20pro\Desktop\&#23433;&#38451;&#24188;&#24072;\&#25253;&#34920;1220.xls" TargetMode="External"/></Relationships>
</file>

<file path=word/charts/_rels/chart45.xml.rels><?xml version="1.0" encoding="UTF-8" standalone="yes"?>
<Relationships xmlns="http://schemas.openxmlformats.org/package/2006/relationships"><Relationship Id="rId3" Type="http://schemas.microsoft.com/office/2011/relationships/chartColorStyle" Target="colors29.xml"/><Relationship Id="rId2" Type="http://schemas.microsoft.com/office/2011/relationships/chartStyle" Target="style29.xml"/><Relationship Id="rId1" Type="http://schemas.openxmlformats.org/officeDocument/2006/relationships/oleObject" Target="file:///C:\Users\MacBook%20pro\Desktop\&#23433;&#38451;&#24188;&#24072;\&#25253;&#34920;1220.xls" TargetMode="External"/></Relationships>
</file>

<file path=word/charts/_rels/chart46.xml.rels><?xml version="1.0" encoding="UTF-8" standalone="yes"?>
<Relationships xmlns="http://schemas.openxmlformats.org/package/2006/relationships"><Relationship Id="rId3" Type="http://schemas.microsoft.com/office/2011/relationships/chartColorStyle" Target="colors30.xml"/><Relationship Id="rId2" Type="http://schemas.microsoft.com/office/2011/relationships/chartStyle" Target="style30.xml"/><Relationship Id="rId1" Type="http://schemas.openxmlformats.org/officeDocument/2006/relationships/oleObject" Target="file:///C:\Users\MacBook%20pro\Desktop\&#23433;&#38451;&#24188;&#24072;\&#25253;&#34920;1220.xls" TargetMode="External"/></Relationships>
</file>

<file path=word/charts/_rels/chart47.xml.rels><?xml version="1.0" encoding="UTF-8" standalone="yes"?>
<Relationships xmlns="http://schemas.openxmlformats.org/package/2006/relationships"><Relationship Id="rId3" Type="http://schemas.microsoft.com/office/2011/relationships/chartColorStyle" Target="colors31.xml"/><Relationship Id="rId2" Type="http://schemas.microsoft.com/office/2011/relationships/chartStyle" Target="style31.xml"/><Relationship Id="rId1" Type="http://schemas.openxmlformats.org/officeDocument/2006/relationships/oleObject" Target="file:///C:\Users\MacBook%20pro\Desktop\&#23433;&#38451;&#24188;&#24072;\&#25253;&#34920;1220.xls" TargetMode="External"/></Relationships>
</file>

<file path=word/charts/_rels/chart48.xml.rels><?xml version="1.0" encoding="UTF-8" standalone="yes"?>
<Relationships xmlns="http://schemas.openxmlformats.org/package/2006/relationships"><Relationship Id="rId3" Type="http://schemas.microsoft.com/office/2011/relationships/chartColorStyle" Target="colors34.xml"/><Relationship Id="rId2" Type="http://schemas.microsoft.com/office/2011/relationships/chartStyle" Target="style34.xml"/><Relationship Id="rId1" Type="http://schemas.openxmlformats.org/officeDocument/2006/relationships/oleObject" Target="file:///C:\Users\MacBook%20pro\Desktop\&#23433;&#38451;&#24188;&#24072;\&#25253;&#34920;1220.xls" TargetMode="External"/></Relationships>
</file>

<file path=word/charts/_rels/chart49.xml.rels><?xml version="1.0" encoding="UTF-8" standalone="yes"?>
<Relationships xmlns="http://schemas.openxmlformats.org/package/2006/relationships"><Relationship Id="rId3" Type="http://schemas.microsoft.com/office/2011/relationships/chartColorStyle" Target="colors35.xml"/><Relationship Id="rId2" Type="http://schemas.microsoft.com/office/2011/relationships/chartStyle" Target="style35.xml"/><Relationship Id="rId1" Type="http://schemas.openxmlformats.org/officeDocument/2006/relationships/oleObject" Target="file:///D:\2022&#24180;&#24037;&#20316;\&#39640;&#26657;&#23601;&#19994;&#36136;&#37327;&#24180;&#25253;\&#23433;&#38451;&#24188;&#24072;\&#25253;&#34920;1220.xls"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MacBook%20pro\Desktop\&#23433;&#38451;&#24188;&#24072;\&#25253;&#34920;1220.xls" TargetMode="External"/></Relationships>
</file>

<file path=word/charts/_rels/chart50.xml.rels><?xml version="1.0" encoding="UTF-8" standalone="yes"?>
<Relationships xmlns="http://schemas.openxmlformats.org/package/2006/relationships"><Relationship Id="rId3" Type="http://schemas.microsoft.com/office/2011/relationships/chartColorStyle" Target="colors36.xml"/><Relationship Id="rId2" Type="http://schemas.microsoft.com/office/2011/relationships/chartStyle" Target="style36.xml"/><Relationship Id="rId1" Type="http://schemas.openxmlformats.org/officeDocument/2006/relationships/oleObject" Target="file:///D:\2022&#24180;&#24037;&#20316;\&#39640;&#26657;&#23601;&#19994;&#36136;&#37327;&#24180;&#25253;\&#23433;&#38451;&#24188;&#24072;\&#25253;&#34920;1220.xls" TargetMode="External"/></Relationships>
</file>

<file path=word/charts/_rels/chart51.xml.rels><?xml version="1.0" encoding="UTF-8" standalone="yes"?>
<Relationships xmlns="http://schemas.openxmlformats.org/package/2006/relationships"><Relationship Id="rId3" Type="http://schemas.microsoft.com/office/2011/relationships/chartColorStyle" Target="colors50.xml"/><Relationship Id="rId2" Type="http://schemas.microsoft.com/office/2011/relationships/chartStyle" Target="style50.xml"/><Relationship Id="rId1" Type="http://schemas.openxmlformats.org/officeDocument/2006/relationships/oleObject" Target="file:///D:\2022&#24180;&#24037;&#20316;\2022&#39640;&#26657;&#23601;&#19994;&#36136;&#37327;&#24180;&#25253;\&#23433;&#38451;&#24188;&#24072;\&#25253;&#34920;1220.xls" TargetMode="External"/></Relationships>
</file>

<file path=word/charts/_rels/chart52.xml.rels><?xml version="1.0" encoding="UTF-8" standalone="yes"?>
<Relationships xmlns="http://schemas.openxmlformats.org/package/2006/relationships"><Relationship Id="rId3" Type="http://schemas.microsoft.com/office/2011/relationships/chartColorStyle" Target="colors51.xml"/><Relationship Id="rId2" Type="http://schemas.microsoft.com/office/2011/relationships/chartStyle" Target="style51.xml"/><Relationship Id="rId1" Type="http://schemas.openxmlformats.org/officeDocument/2006/relationships/oleObject" Target="file:///D:\2022&#24180;&#24037;&#20316;\2022&#39640;&#26657;&#23601;&#19994;&#36136;&#37327;&#24180;&#25253;\&#23433;&#38451;&#24188;&#24072;\&#25253;&#34920;1220.xls" TargetMode="External"/></Relationships>
</file>

<file path=word/charts/_rels/chart53.xml.rels><?xml version="1.0" encoding="UTF-8" standalone="yes"?>
<Relationships xmlns="http://schemas.openxmlformats.org/package/2006/relationships"><Relationship Id="rId3" Type="http://schemas.microsoft.com/office/2011/relationships/chartColorStyle" Target="colors52.xml"/><Relationship Id="rId2" Type="http://schemas.microsoft.com/office/2011/relationships/chartStyle" Target="style52.xml"/><Relationship Id="rId1" Type="http://schemas.openxmlformats.org/officeDocument/2006/relationships/oleObject" Target="file:///D:\2022&#24180;&#24037;&#20316;\2022&#39640;&#26657;&#23601;&#19994;&#36136;&#37327;&#24180;&#25253;\&#23433;&#38451;&#24188;&#24072;\&#25253;&#34920;1220.xls" TargetMode="External"/></Relationships>
</file>

<file path=word/charts/_rels/chart54.xml.rels><?xml version="1.0" encoding="UTF-8" standalone="yes"?>
<Relationships xmlns="http://schemas.openxmlformats.org/package/2006/relationships"><Relationship Id="rId3" Type="http://schemas.microsoft.com/office/2011/relationships/chartColorStyle" Target="colors53.xml"/><Relationship Id="rId2" Type="http://schemas.microsoft.com/office/2011/relationships/chartStyle" Target="style53.xml"/><Relationship Id="rId1" Type="http://schemas.openxmlformats.org/officeDocument/2006/relationships/oleObject" Target="file:///D:\2022&#24180;&#24037;&#20316;\2022&#39640;&#26657;&#23601;&#19994;&#36136;&#37327;&#24180;&#25253;\&#23433;&#38451;&#24188;&#24072;\&#25253;&#34920;1220.xls" TargetMode="External"/></Relationships>
</file>

<file path=word/charts/_rels/chart55.xml.rels><?xml version="1.0" encoding="UTF-8" standalone="yes"?>
<Relationships xmlns="http://schemas.openxmlformats.org/package/2006/relationships"><Relationship Id="rId3" Type="http://schemas.microsoft.com/office/2011/relationships/chartColorStyle" Target="colors58.xml"/><Relationship Id="rId2" Type="http://schemas.microsoft.com/office/2011/relationships/chartStyle" Target="style58.xml"/><Relationship Id="rId1" Type="http://schemas.openxmlformats.org/officeDocument/2006/relationships/oleObject" Target="file:///D:\2022&#24180;&#24037;&#20316;\2022&#39640;&#26657;&#23601;&#19994;&#36136;&#37327;&#24180;&#25253;\&#23433;&#38451;&#24188;&#24072;\&#25253;&#34920;1220.xls" TargetMode="External"/></Relationships>
</file>

<file path=word/charts/_rels/chart56.xml.rels><?xml version="1.0" encoding="UTF-8" standalone="yes"?>
<Relationships xmlns="http://schemas.openxmlformats.org/package/2006/relationships"><Relationship Id="rId3" Type="http://schemas.microsoft.com/office/2011/relationships/chartColorStyle" Target="colors55.xml"/><Relationship Id="rId2" Type="http://schemas.microsoft.com/office/2011/relationships/chartStyle" Target="style55.xml"/><Relationship Id="rId1" Type="http://schemas.openxmlformats.org/officeDocument/2006/relationships/oleObject" Target="file:///D:\2022&#24180;&#24037;&#20316;\2022&#39640;&#26657;&#23601;&#19994;&#36136;&#37327;&#24180;&#25253;\&#23433;&#38451;&#24188;&#24072;\&#25253;&#34920;1220.xls" TargetMode="External"/></Relationships>
</file>

<file path=word/charts/_rels/chart57.xml.rels><?xml version="1.0" encoding="UTF-8" standalone="yes"?>
<Relationships xmlns="http://schemas.openxmlformats.org/package/2006/relationships"><Relationship Id="rId3" Type="http://schemas.microsoft.com/office/2011/relationships/chartColorStyle" Target="colors54.xml"/><Relationship Id="rId2" Type="http://schemas.microsoft.com/office/2011/relationships/chartStyle" Target="style54.xml"/><Relationship Id="rId1" Type="http://schemas.openxmlformats.org/officeDocument/2006/relationships/oleObject" Target="file:///D:\2022&#24180;&#24037;&#20316;\2022&#39640;&#26657;&#23601;&#19994;&#36136;&#37327;&#24180;&#25253;\&#23433;&#38451;&#24188;&#24072;\&#25253;&#34920;1220.xls" TargetMode="External"/></Relationships>
</file>

<file path=word/charts/_rels/chart58.xml.rels><?xml version="1.0" encoding="UTF-8" standalone="yes"?>
<Relationships xmlns="http://schemas.openxmlformats.org/package/2006/relationships"><Relationship Id="rId3" Type="http://schemas.microsoft.com/office/2011/relationships/chartColorStyle" Target="colors56.xml"/><Relationship Id="rId2" Type="http://schemas.microsoft.com/office/2011/relationships/chartStyle" Target="style56.xml"/><Relationship Id="rId1" Type="http://schemas.openxmlformats.org/officeDocument/2006/relationships/oleObject" Target="file:///D:\2022&#24180;&#24037;&#20316;\2022&#39640;&#26657;&#23601;&#19994;&#36136;&#37327;&#24180;&#25253;\&#23433;&#38451;&#24188;&#24072;\&#25253;&#34920;1220.xls" TargetMode="External"/></Relationships>
</file>

<file path=word/charts/_rels/chart59.xml.rels><?xml version="1.0" encoding="UTF-8" standalone="yes"?>
<Relationships xmlns="http://schemas.openxmlformats.org/package/2006/relationships"><Relationship Id="rId3" Type="http://schemas.microsoft.com/office/2011/relationships/chartColorStyle" Target="colors57.xml"/><Relationship Id="rId2" Type="http://schemas.microsoft.com/office/2011/relationships/chartStyle" Target="style57.xml"/><Relationship Id="rId1" Type="http://schemas.openxmlformats.org/officeDocument/2006/relationships/oleObject" Target="file:///D:\2022&#24180;&#24037;&#20316;\2022&#39640;&#26657;&#23601;&#19994;&#36136;&#37327;&#24180;&#25253;\&#23433;&#38451;&#24188;&#24072;\&#25253;&#34920;1220.xls"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11.xml"/><Relationship Id="rId2" Type="http://schemas.microsoft.com/office/2011/relationships/chartStyle" Target="style11.xml"/><Relationship Id="rId1" Type="http://schemas.openxmlformats.org/officeDocument/2006/relationships/oleObject" Target="file:///C:\Users\MacBook%20pro\Desktop\&#23433;&#38451;&#24188;&#24072;\&#25253;&#34920;1220.xls"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oleObject" Target="file:///C:\Users\MacBook%20pro\Desktop\&#23433;&#38451;&#24188;&#24072;\&#25253;&#34920;1220.xls"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oleObject" Target="file:///C:\Users\MacBook%20pro\Desktop\&#23433;&#38451;&#24188;&#24072;\&#25253;&#34920;1220.xls" TargetMode="External"/></Relationships>
</file>

<file path=word/charts/_rels/chart9.xml.rels><?xml version="1.0" encoding="UTF-8" standalone="yes"?>
<Relationships xmlns="http://schemas.openxmlformats.org/package/2006/relationships"><Relationship Id="rId3" Type="http://schemas.microsoft.com/office/2011/relationships/chartColorStyle" Target="colors15.xml"/><Relationship Id="rId2" Type="http://schemas.microsoft.com/office/2011/relationships/chartStyle" Target="style15.xml"/><Relationship Id="rId1" Type="http://schemas.openxmlformats.org/officeDocument/2006/relationships/oleObject" Target="file:///C:\Users\MacBook%20pro\Desktop\&#23433;&#38451;&#24188;&#24072;\&#25253;&#34920;12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0150506755938635"/>
                  <c:y val="-0.31186580180224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947164975177322"/>
                  <c:y val="0.12461345546648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[报表1220.xls]毕业生规模与结构!$D$145:$D$146</c:f>
              <c:strCache>
                <c:ptCount val="2"/>
                <c:pt idx="0">
                  <c:v>女</c:v>
                </c:pt>
                <c:pt idx="1">
                  <c:v>男</c:v>
                </c:pt>
              </c:strCache>
            </c:strRef>
          </c:cat>
          <c:val>
            <c:numRef>
              <c:f>[报表1220.xls]毕业生规模与结构!$E$145:$E$146</c:f>
              <c:numCache>
                <c:formatCode>0.00%</c:formatCode>
                <c:ptCount val="2"/>
                <c:pt idx="0">
                  <c:v>0.9724</c:v>
                </c:pt>
                <c:pt idx="1">
                  <c:v>0.0276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no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13304808638218"/>
                  <c:y val="-0.22817473295930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[报表1220.xls]求职过程!$A$114:$A$117</c:f>
              <c:strCache>
                <c:ptCount val="4"/>
                <c:pt idx="0">
                  <c:v>1-3次</c:v>
                </c:pt>
                <c:pt idx="1">
                  <c:v>4-6次</c:v>
                </c:pt>
                <c:pt idx="2">
                  <c:v>6次以上</c:v>
                </c:pt>
                <c:pt idx="3">
                  <c:v>0次</c:v>
                </c:pt>
              </c:strCache>
            </c:strRef>
          </c:cat>
          <c:val>
            <c:numRef>
              <c:f>[报表1220.xls]求职过程!$C$114:$C$117</c:f>
              <c:numCache>
                <c:formatCode>0.00%</c:formatCode>
                <c:ptCount val="4"/>
                <c:pt idx="0">
                  <c:v>0.806</c:v>
                </c:pt>
                <c:pt idx="1">
                  <c:v>0.0945</c:v>
                </c:pt>
                <c:pt idx="2">
                  <c:v>0.0547</c:v>
                </c:pt>
                <c:pt idx="3">
                  <c:v>0.0448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210314792742292"/>
                  <c:y val="-0.12093694306348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48538469116802"/>
                  <c:y val="0.029284389186947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61248790848555"/>
                  <c:y val="0.0052550286726374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321388245578633"/>
                  <c:y val="0.013005297344860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[报表1220.xls]求职过程!$A$89:$A$92</c:f>
              <c:strCache>
                <c:ptCount val="4"/>
                <c:pt idx="0">
                  <c:v>1000元及以下</c:v>
                </c:pt>
                <c:pt idx="1">
                  <c:v>1001-3000元</c:v>
                </c:pt>
                <c:pt idx="2">
                  <c:v>3001-5000元</c:v>
                </c:pt>
                <c:pt idx="3">
                  <c:v>5000元以上</c:v>
                </c:pt>
              </c:strCache>
            </c:strRef>
          </c:cat>
          <c:val>
            <c:numRef>
              <c:f>[报表1220.xls]求职过程!$C$89:$C$92</c:f>
              <c:numCache>
                <c:formatCode>0.00%</c:formatCode>
                <c:ptCount val="4"/>
                <c:pt idx="0">
                  <c:v>0.6667</c:v>
                </c:pt>
                <c:pt idx="1">
                  <c:v>0.2587</c:v>
                </c:pt>
                <c:pt idx="2">
                  <c:v>0.0398</c:v>
                </c:pt>
                <c:pt idx="3">
                  <c:v>0.0348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[报表1220.xls]求职过程!$A$17:$A$28</c:f>
              <c:strCache>
                <c:ptCount val="12"/>
                <c:pt idx="0">
                  <c:v>担任学生干部</c:v>
                </c:pt>
                <c:pt idx="1">
                  <c:v>母校声誉</c:v>
                </c:pt>
                <c:pt idx="2">
                  <c:v>参加竞赛获奖经历</c:v>
                </c:pt>
                <c:pt idx="3">
                  <c:v>其他</c:v>
                </c:pt>
                <c:pt idx="4">
                  <c:v>职业认知</c:v>
                </c:pt>
                <c:pt idx="5">
                  <c:v>学业成绩</c:v>
                </c:pt>
                <c:pt idx="6">
                  <c:v>社会关系</c:v>
                </c:pt>
                <c:pt idx="7">
                  <c:v>专业背景</c:v>
                </c:pt>
                <c:pt idx="8">
                  <c:v>职业资格证书</c:v>
                </c:pt>
                <c:pt idx="9">
                  <c:v>个人素质</c:v>
                </c:pt>
                <c:pt idx="10">
                  <c:v>学历</c:v>
                </c:pt>
                <c:pt idx="11">
                  <c:v>实践/工作经验</c:v>
                </c:pt>
              </c:strCache>
            </c:strRef>
          </c:cat>
          <c:val>
            <c:numRef>
              <c:f>[报表1220.xls]求职过程!$C$17:$C$28</c:f>
              <c:numCache>
                <c:formatCode>0.00%</c:formatCode>
                <c:ptCount val="12"/>
                <c:pt idx="0">
                  <c:v>0.0249</c:v>
                </c:pt>
                <c:pt idx="1">
                  <c:v>0.0348</c:v>
                </c:pt>
                <c:pt idx="2">
                  <c:v>0.0398</c:v>
                </c:pt>
                <c:pt idx="3">
                  <c:v>0.0896</c:v>
                </c:pt>
                <c:pt idx="4">
                  <c:v>0.0945</c:v>
                </c:pt>
                <c:pt idx="5">
                  <c:v>0.1144</c:v>
                </c:pt>
                <c:pt idx="6">
                  <c:v>0.1294</c:v>
                </c:pt>
                <c:pt idx="7">
                  <c:v>0.2836</c:v>
                </c:pt>
                <c:pt idx="8">
                  <c:v>0.3483</c:v>
                </c:pt>
                <c:pt idx="9">
                  <c:v>0.5124</c:v>
                </c:pt>
                <c:pt idx="10">
                  <c:v>0.5224</c:v>
                </c:pt>
                <c:pt idx="11">
                  <c:v>0.5522</c:v>
                </c:pt>
              </c:numCache>
            </c:numRef>
          </c:val>
        </c:ser>
        <c:dLbls>
          <c:showLegendKey val="0"/>
          <c:showVal val="1"/>
          <c:showCatName val="0"/>
          <c:showSerName val="0"/>
          <c:showPercent val="0"/>
          <c:showBubbleSize val="0"/>
        </c:dLbls>
        <c:gapWidth val="182"/>
        <c:overlap val="0"/>
        <c:axId val="179215787"/>
        <c:axId val="236042766"/>
      </c:barChart>
      <c:catAx>
        <c:axId val="179215787"/>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6042766"/>
        <c:crosses val="autoZero"/>
        <c:auto val="1"/>
        <c:lblAlgn val="ctr"/>
        <c:lblOffset val="100"/>
        <c:noMultiLvlLbl val="0"/>
      </c:catAx>
      <c:valAx>
        <c:axId val="236042766"/>
        <c:scaling>
          <c:orientation val="minMax"/>
        </c:scaling>
        <c:delete val="0"/>
        <c:axPos val="b"/>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9215787"/>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[报表1220.xls]求职过程!$A$33:$A$44</c:f>
              <c:strCache>
                <c:ptCount val="12"/>
                <c:pt idx="0">
                  <c:v>国家需要</c:v>
                </c:pt>
                <c:pt idx="1">
                  <c:v>单位培训</c:v>
                </c:pt>
                <c:pt idx="2">
                  <c:v>其他</c:v>
                </c:pt>
                <c:pt idx="3">
                  <c:v>父母期望</c:v>
                </c:pt>
                <c:pt idx="4">
                  <c:v>单位的社会声望</c:v>
                </c:pt>
                <c:pt idx="5">
                  <c:v>符合兴趣爱好</c:v>
                </c:pt>
                <c:pt idx="6">
                  <c:v>单位的发展空间</c:v>
                </c:pt>
                <c:pt idx="7">
                  <c:v>就业地理位置</c:v>
                </c:pt>
                <c:pt idx="8">
                  <c:v>专业对口</c:v>
                </c:pt>
                <c:pt idx="9">
                  <c:v>工作环境</c:v>
                </c:pt>
                <c:pt idx="10">
                  <c:v>薪酬福利及社会保障</c:v>
                </c:pt>
                <c:pt idx="11">
                  <c:v>工作稳定性</c:v>
                </c:pt>
              </c:strCache>
            </c:strRef>
          </c:cat>
          <c:val>
            <c:numRef>
              <c:f>[报表1220.xls]求职过程!$C$33:$C$44</c:f>
              <c:numCache>
                <c:formatCode>0.00%</c:formatCode>
                <c:ptCount val="12"/>
                <c:pt idx="0">
                  <c:v>0.0149</c:v>
                </c:pt>
                <c:pt idx="1">
                  <c:v>0.0299</c:v>
                </c:pt>
                <c:pt idx="2">
                  <c:v>0.0647</c:v>
                </c:pt>
                <c:pt idx="3">
                  <c:v>0.0697</c:v>
                </c:pt>
                <c:pt idx="4">
                  <c:v>0.0746</c:v>
                </c:pt>
                <c:pt idx="5">
                  <c:v>0.1542</c:v>
                </c:pt>
                <c:pt idx="6">
                  <c:v>0.194</c:v>
                </c:pt>
                <c:pt idx="7">
                  <c:v>0.2438</c:v>
                </c:pt>
                <c:pt idx="8">
                  <c:v>0.3134</c:v>
                </c:pt>
                <c:pt idx="9">
                  <c:v>0.4527</c:v>
                </c:pt>
                <c:pt idx="10">
                  <c:v>0.5721</c:v>
                </c:pt>
                <c:pt idx="11">
                  <c:v>0.6169</c:v>
                </c:pt>
              </c:numCache>
            </c:numRef>
          </c:val>
        </c:ser>
        <c:dLbls>
          <c:showLegendKey val="0"/>
          <c:showVal val="1"/>
          <c:showCatName val="0"/>
          <c:showSerName val="0"/>
          <c:showPercent val="0"/>
          <c:showBubbleSize val="0"/>
        </c:dLbls>
        <c:gapWidth val="182"/>
        <c:overlap val="0"/>
        <c:axId val="510920660"/>
        <c:axId val="329368424"/>
      </c:barChart>
      <c:catAx>
        <c:axId val="510920660"/>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9368424"/>
        <c:crosses val="autoZero"/>
        <c:auto val="1"/>
        <c:lblAlgn val="ctr"/>
        <c:lblOffset val="100"/>
        <c:noMultiLvlLbl val="0"/>
      </c:catAx>
      <c:valAx>
        <c:axId val="329368424"/>
        <c:scaling>
          <c:orientation val="minMax"/>
        </c:scaling>
        <c:delete val="0"/>
        <c:axPos val="b"/>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09206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[报表1220.xls]求职过程!$A$49:$A$58</c:f>
              <c:strCache>
                <c:ptCount val="10"/>
                <c:pt idx="0">
                  <c:v>与父母的意愿相悖</c:v>
                </c:pt>
                <c:pt idx="1">
                  <c:v>缺乏就业指导及服务</c:v>
                </c:pt>
                <c:pt idx="2">
                  <c:v>就业竞争力不足</c:v>
                </c:pt>
                <c:pt idx="3">
                  <c:v>存在就业歧视</c:v>
                </c:pt>
                <c:pt idx="4">
                  <c:v>社会关系缺乏</c:v>
                </c:pt>
                <c:pt idx="5">
                  <c:v>其他</c:v>
                </c:pt>
                <c:pt idx="6">
                  <c:v>适合自己专业和学历的岗位不多</c:v>
                </c:pt>
                <c:pt idx="7">
                  <c:v>获取招聘信息的渠道太少</c:v>
                </c:pt>
                <c:pt idx="8">
                  <c:v>缺乏实践经验</c:v>
                </c:pt>
                <c:pt idx="9">
                  <c:v>用人单位待遇和条件不符合预期</c:v>
                </c:pt>
              </c:strCache>
            </c:strRef>
          </c:cat>
          <c:val>
            <c:numRef>
              <c:f>[报表1220.xls]求职过程!$C$49:$C$58</c:f>
              <c:numCache>
                <c:formatCode>0.00%</c:formatCode>
                <c:ptCount val="10"/>
                <c:pt idx="0">
                  <c:v>0.0348</c:v>
                </c:pt>
                <c:pt idx="1">
                  <c:v>0.0547</c:v>
                </c:pt>
                <c:pt idx="2">
                  <c:v>0.0746</c:v>
                </c:pt>
                <c:pt idx="3">
                  <c:v>0.0896</c:v>
                </c:pt>
                <c:pt idx="4">
                  <c:v>0.194</c:v>
                </c:pt>
                <c:pt idx="5">
                  <c:v>0.2488</c:v>
                </c:pt>
                <c:pt idx="6">
                  <c:v>0.2537</c:v>
                </c:pt>
                <c:pt idx="7">
                  <c:v>0.2687</c:v>
                </c:pt>
                <c:pt idx="8">
                  <c:v>0.3582</c:v>
                </c:pt>
                <c:pt idx="9">
                  <c:v>0.398</c:v>
                </c:pt>
              </c:numCache>
            </c:numRef>
          </c:val>
        </c:ser>
        <c:dLbls>
          <c:showLegendKey val="0"/>
          <c:showVal val="1"/>
          <c:showCatName val="0"/>
          <c:showSerName val="0"/>
          <c:showPercent val="0"/>
          <c:showBubbleSize val="0"/>
        </c:dLbls>
        <c:gapWidth val="182"/>
        <c:overlap val="0"/>
        <c:axId val="788192293"/>
        <c:axId val="472394978"/>
      </c:barChart>
      <c:catAx>
        <c:axId val="788192293"/>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2394978"/>
        <c:crosses val="autoZero"/>
        <c:auto val="1"/>
        <c:lblAlgn val="ctr"/>
        <c:lblOffset val="100"/>
        <c:noMultiLvlLbl val="0"/>
      </c:catAx>
      <c:valAx>
        <c:axId val="472394978"/>
        <c:scaling>
          <c:orientation val="minMax"/>
        </c:scaling>
        <c:delete val="0"/>
        <c:axPos val="b"/>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8192293"/>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[报表1220.xls]求职过程!$A$63:$A$67</c:f>
              <c:strCache>
                <c:ptCount val="5"/>
                <c:pt idx="0">
                  <c:v>就业心理指导</c:v>
                </c:pt>
                <c:pt idx="1">
                  <c:v>职业规划指导</c:v>
                </c:pt>
                <c:pt idx="2">
                  <c:v>其他</c:v>
                </c:pt>
                <c:pt idx="3">
                  <c:v>求职技巧指导</c:v>
                </c:pt>
                <c:pt idx="4">
                  <c:v>职业技能提升培训</c:v>
                </c:pt>
              </c:strCache>
            </c:strRef>
          </c:cat>
          <c:val>
            <c:numRef>
              <c:f>[报表1220.xls]求职过程!$C$63:$C$67</c:f>
              <c:numCache>
                <c:formatCode>0.00%</c:formatCode>
                <c:ptCount val="5"/>
                <c:pt idx="0">
                  <c:v>0.0547</c:v>
                </c:pt>
                <c:pt idx="1">
                  <c:v>0.1194</c:v>
                </c:pt>
                <c:pt idx="2">
                  <c:v>0.1343</c:v>
                </c:pt>
                <c:pt idx="3">
                  <c:v>0.1592</c:v>
                </c:pt>
                <c:pt idx="4">
                  <c:v>0.5323</c:v>
                </c:pt>
              </c:numCache>
            </c:numRef>
          </c:val>
        </c:ser>
        <c:dLbls>
          <c:showLegendKey val="0"/>
          <c:showVal val="1"/>
          <c:showCatName val="0"/>
          <c:showSerName val="0"/>
          <c:showPercent val="0"/>
          <c:showBubbleSize val="0"/>
        </c:dLbls>
        <c:gapWidth val="182"/>
        <c:overlap val="0"/>
        <c:axId val="897381602"/>
        <c:axId val="988498371"/>
      </c:barChart>
      <c:catAx>
        <c:axId val="897381602"/>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8498371"/>
        <c:crosses val="autoZero"/>
        <c:auto val="1"/>
        <c:lblAlgn val="ctr"/>
        <c:lblOffset val="100"/>
        <c:noMultiLvlLbl val="0"/>
      </c:catAx>
      <c:valAx>
        <c:axId val="988498371"/>
        <c:scaling>
          <c:orientation val="minMax"/>
        </c:scaling>
        <c:delete val="0"/>
        <c:axPos val="b"/>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738160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[报表1220.xls]求职过程!$A$71:$A$72</c:f>
              <c:strCache>
                <c:ptCount val="1"/>
                <c:pt idx="0">
                  <c:v>否 是</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0990404122577176"/>
                  <c:y val="-0.259694358070199"/>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否, 84.08%</a:t>
                    </a:r>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是, 15.92%</a:t>
                    </a:r>
                  </a:p>
                </c:rich>
              </c:tx>
              <c:dLblPos val="bestFi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[报表1220.xls]求职过程!$C$71:$C$72</c:f>
              <c:numCache>
                <c:formatCode>0.00%</c:formatCode>
                <c:ptCount val="2"/>
                <c:pt idx="0">
                  <c:v>0.8408</c:v>
                </c:pt>
                <c:pt idx="1">
                  <c:v>0.1592</c:v>
                </c:pt>
              </c:numCache>
            </c:numRef>
          </c:val>
        </c:ser>
        <c:ser>
          <c:idx val="1"/>
          <c:order val="1"/>
          <c:tx>
            <c:strRef>
              <c:f>[报表1220.xls]求职过程!$A$72</c:f>
              <c:strCache>
                <c:ptCount val="1"/>
                <c:pt idx="0">
                  <c:v>是</c:v>
                </c:pt>
              </c:strCache>
            </c:strRef>
          </c:tx>
          <c:spPr/>
          <c:explosion val="0"/>
          <c:dPt>
            <c:idx val="0"/>
            <c:bubble3D val="0"/>
            <c:spPr>
              <a:solidFill>
                <a:schemeClr val="accent1"/>
              </a:solidFill>
              <a:ln w="19050">
                <a:solidFill>
                  <a:schemeClr val="lt1"/>
                </a:solidFill>
              </a:ln>
              <a:effectLst/>
            </c:spPr>
          </c:dPt>
          <c:dLbls>
            <c:delete val="1"/>
          </c:dLbls>
          <c:val>
            <c:numRef>
              <c:f>[报表1220.xls]求职过程!$C$72</c:f>
              <c:numCache>
                <c:formatCode>0.00%</c:formatCode>
                <c:ptCount val="1"/>
                <c:pt idx="0">
                  <c:v>0.1592</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[报表1220.xls]求职过程!$A$78:$A$84</c:f>
              <c:strCache>
                <c:ptCount val="7"/>
                <c:pt idx="0">
                  <c:v>户籍歧视</c:v>
                </c:pt>
                <c:pt idx="1">
                  <c:v>性别歧视</c:v>
                </c:pt>
                <c:pt idx="2">
                  <c:v>地域歧视</c:v>
                </c:pt>
                <c:pt idx="3">
                  <c:v>体貌歧视</c:v>
                </c:pt>
                <c:pt idx="4">
                  <c:v>院校歧视</c:v>
                </c:pt>
                <c:pt idx="5">
                  <c:v>其他</c:v>
                </c:pt>
                <c:pt idx="6">
                  <c:v>学历歧视</c:v>
                </c:pt>
              </c:strCache>
            </c:strRef>
          </c:cat>
          <c:val>
            <c:numRef>
              <c:f>[报表1220.xls]求职过程!$C$78:$C$84</c:f>
              <c:numCache>
                <c:formatCode>0.00%</c:formatCode>
                <c:ptCount val="7"/>
                <c:pt idx="0">
                  <c:v>0</c:v>
                </c:pt>
                <c:pt idx="1">
                  <c:v>0.0313</c:v>
                </c:pt>
                <c:pt idx="2">
                  <c:v>0.0313</c:v>
                </c:pt>
                <c:pt idx="3">
                  <c:v>0.0313</c:v>
                </c:pt>
                <c:pt idx="4">
                  <c:v>0.0625</c:v>
                </c:pt>
                <c:pt idx="5">
                  <c:v>0.2188</c:v>
                </c:pt>
                <c:pt idx="6">
                  <c:v>0.625</c:v>
                </c:pt>
              </c:numCache>
            </c:numRef>
          </c:val>
        </c:ser>
        <c:dLbls>
          <c:showLegendKey val="0"/>
          <c:showVal val="1"/>
          <c:showCatName val="0"/>
          <c:showSerName val="0"/>
          <c:showPercent val="0"/>
          <c:showBubbleSize val="0"/>
        </c:dLbls>
        <c:gapWidth val="182"/>
        <c:overlap val="0"/>
        <c:axId val="335462083"/>
        <c:axId val="316687011"/>
      </c:barChart>
      <c:catAx>
        <c:axId val="335462083"/>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6687011"/>
        <c:crosses val="autoZero"/>
        <c:auto val="1"/>
        <c:lblAlgn val="ctr"/>
        <c:lblOffset val="100"/>
        <c:noMultiLvlLbl val="0"/>
      </c:catAx>
      <c:valAx>
        <c:axId val="316687011"/>
        <c:scaling>
          <c:orientation val="minMax"/>
        </c:scaling>
        <c:delete val="0"/>
        <c:axPos val="b"/>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5462083"/>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[报表1220.xls]去向分布!$F$196:$F$197</c:f>
              <c:strCache>
                <c:ptCount val="2"/>
                <c:pt idx="0">
                  <c:v>其他</c:v>
                </c:pt>
                <c:pt idx="1">
                  <c:v>大学生志愿服务乡村振兴计划</c:v>
                </c:pt>
              </c:strCache>
            </c:strRef>
          </c:cat>
          <c:val>
            <c:numRef>
              <c:f>[报表1220.xls]去向分布!$G$196:$G$197</c:f>
              <c:numCache>
                <c:formatCode>0.00%</c:formatCode>
                <c:ptCount val="2"/>
                <c:pt idx="0">
                  <c:v>0.6667</c:v>
                </c:pt>
                <c:pt idx="1">
                  <c:v>0.3333</c:v>
                </c:pt>
              </c:numCache>
            </c:numRef>
          </c:val>
        </c:ser>
        <c:dLbls>
          <c:showLegendKey val="0"/>
          <c:showVal val="1"/>
          <c:showCatName val="0"/>
          <c:showSerName val="0"/>
          <c:showPercent val="0"/>
          <c:showBubbleSize val="0"/>
        </c:dLbls>
        <c:gapWidth val="182"/>
        <c:overlap val="0"/>
        <c:axId val="426462167"/>
        <c:axId val="539437525"/>
      </c:barChart>
      <c:catAx>
        <c:axId val="426462167"/>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9437525"/>
        <c:crosses val="autoZero"/>
        <c:auto val="1"/>
        <c:lblAlgn val="ctr"/>
        <c:lblOffset val="100"/>
        <c:noMultiLvlLbl val="0"/>
      </c:catAx>
      <c:valAx>
        <c:axId val="539437525"/>
        <c:scaling>
          <c:orientation val="minMax"/>
        </c:scaling>
        <c:delete val="0"/>
        <c:axPos val="b"/>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6462167"/>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0004164931279"/>
          <c:y val="0.0817843866171004"/>
          <c:w val="0.755643481882549"/>
          <c:h val="0.738438661710037"/>
        </c:manualLayout>
      </c:layout>
      <c:barChart>
        <c:barDir val="bar"/>
        <c:grouping val="clustered"/>
        <c:varyColors val="0"/>
        <c:ser>
          <c:idx val="0"/>
          <c:order val="0"/>
          <c:spPr>
            <a:solidFill>
              <a:schemeClr val="accent1"/>
            </a:solidFill>
            <a:ln>
              <a:noFill/>
            </a:ln>
            <a:effectLst/>
          </c:spPr>
          <c:invertIfNegative val="0"/>
          <c:dLbls>
            <c:dLbl>
              <c:idx val="3"/>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96.5</a:t>
                    </a:r>
                    <a:r>
                      <a:rPr lang="en-US" altLang="zh-CN"/>
                      <a:t>1</a:t>
                    </a:r>
                    <a:r>
                      <a:t>%</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[报表1220.xls]去向分布!$A$207:$A$210</c:f>
              <c:strCache>
                <c:ptCount val="4"/>
                <c:pt idx="0">
                  <c:v>国家重大项目</c:v>
                </c:pt>
                <c:pt idx="1">
                  <c:v>国家重大工程</c:v>
                </c:pt>
                <c:pt idx="2">
                  <c:v>国家重要领域</c:v>
                </c:pt>
                <c:pt idx="3">
                  <c:v>以上都不是</c:v>
                </c:pt>
              </c:strCache>
            </c:strRef>
          </c:cat>
          <c:val>
            <c:numRef>
              <c:f>[报表1220.xls]去向分布!$C$207:$C$210</c:f>
              <c:numCache>
                <c:formatCode>0.00%</c:formatCode>
                <c:ptCount val="4"/>
                <c:pt idx="0">
                  <c:v>0</c:v>
                </c:pt>
                <c:pt idx="1">
                  <c:v>0.005</c:v>
                </c:pt>
                <c:pt idx="2">
                  <c:v>0.0299</c:v>
                </c:pt>
                <c:pt idx="3">
                  <c:v>0.9652</c:v>
                </c:pt>
              </c:numCache>
            </c:numRef>
          </c:val>
        </c:ser>
        <c:dLbls>
          <c:showLegendKey val="0"/>
          <c:showVal val="1"/>
          <c:showCatName val="0"/>
          <c:showSerName val="0"/>
          <c:showPercent val="0"/>
          <c:showBubbleSize val="0"/>
        </c:dLbls>
        <c:gapWidth val="182"/>
        <c:overlap val="0"/>
        <c:axId val="135095676"/>
        <c:axId val="709707069"/>
      </c:barChart>
      <c:catAx>
        <c:axId val="135095676"/>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9707069"/>
        <c:crosses val="autoZero"/>
        <c:auto val="1"/>
        <c:lblAlgn val="ctr"/>
        <c:lblOffset val="100"/>
        <c:noMultiLvlLbl val="0"/>
      </c:catAx>
      <c:valAx>
        <c:axId val="709707069"/>
        <c:scaling>
          <c:orientation val="minMax"/>
        </c:scaling>
        <c:delete val="0"/>
        <c:axPos val="b"/>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50956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0638278275999397"/>
                  <c:y val="-0.30453305453847"/>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0152513739149658"/>
                  <c:y val="0.213191620902115"/>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166685033993068"/>
                  <c:y val="0.00309803718157365"/>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0.21647793262633"/>
                  <c:y val="0.0258042727898955"/>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[报表1220.xls]毕业生规模与结构!$A$167:$A$170</c:f>
              <c:strCache>
                <c:ptCount val="4"/>
                <c:pt idx="0">
                  <c:v>共青团员</c:v>
                </c:pt>
                <c:pt idx="1">
                  <c:v>群众</c:v>
                </c:pt>
                <c:pt idx="2">
                  <c:v>中共预备党员</c:v>
                </c:pt>
                <c:pt idx="3">
                  <c:v>中共党员</c:v>
                </c:pt>
              </c:strCache>
            </c:strRef>
          </c:cat>
          <c:val>
            <c:numRef>
              <c:f>[报表1220.xls]毕业生规模与结构!$C$167:$C$170</c:f>
              <c:numCache>
                <c:formatCode>0.00%</c:formatCode>
                <c:ptCount val="4"/>
                <c:pt idx="0">
                  <c:v>0.9404</c:v>
                </c:pt>
                <c:pt idx="1">
                  <c:v>0.0585</c:v>
                </c:pt>
                <c:pt idx="2">
                  <c:v>0.0007</c:v>
                </c:pt>
                <c:pt idx="3">
                  <c:v>0.0004</c:v>
                </c:pt>
              </c:numCache>
            </c:numRef>
          </c:val>
        </c:ser>
        <c:dLbls>
          <c:showLegendKey val="0"/>
          <c:showVal val="1"/>
          <c:showCatName val="1"/>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noFill/>
      <a:round/>
    </a:ln>
    <a:effectLst/>
  </c:spPr>
  <c:txPr>
    <a:bodyPr/>
    <a:lstStyle/>
    <a:p>
      <a:pPr>
        <a:defRPr lang="zh-CN"/>
      </a:pP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[报表1220.xls]去向分布!$A$140:$A$144</c:f>
              <c:strCache>
                <c:ptCount val="5"/>
                <c:pt idx="0">
                  <c:v>东北地区</c:v>
                </c:pt>
                <c:pt idx="1">
                  <c:v>港、澳、台地区</c:v>
                </c:pt>
                <c:pt idx="2">
                  <c:v>东部地区</c:v>
                </c:pt>
                <c:pt idx="3">
                  <c:v>西部地区</c:v>
                </c:pt>
                <c:pt idx="4">
                  <c:v>中部地区</c:v>
                </c:pt>
              </c:strCache>
            </c:strRef>
          </c:cat>
          <c:val>
            <c:numRef>
              <c:f>[报表1220.xls]去向分布!$C$140:$C$144</c:f>
              <c:numCache>
                <c:formatCode>0.00%</c:formatCode>
                <c:ptCount val="5"/>
                <c:pt idx="0">
                  <c:v>0</c:v>
                </c:pt>
                <c:pt idx="1">
                  <c:v>0</c:v>
                </c:pt>
                <c:pt idx="2">
                  <c:v>0.0597</c:v>
                </c:pt>
                <c:pt idx="3">
                  <c:v>0.0896</c:v>
                </c:pt>
                <c:pt idx="4">
                  <c:v>0.8507</c:v>
                </c:pt>
              </c:numCache>
            </c:numRef>
          </c:val>
        </c:ser>
        <c:dLbls>
          <c:showLegendKey val="0"/>
          <c:showVal val="1"/>
          <c:showCatName val="0"/>
          <c:showSerName val="0"/>
          <c:showPercent val="0"/>
          <c:showBubbleSize val="0"/>
        </c:dLbls>
        <c:gapWidth val="182"/>
        <c:overlap val="0"/>
        <c:axId val="58715150"/>
        <c:axId val="576110188"/>
      </c:barChart>
      <c:catAx>
        <c:axId val="58715150"/>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6110188"/>
        <c:crosses val="autoZero"/>
        <c:auto val="1"/>
        <c:lblAlgn val="ctr"/>
        <c:lblOffset val="100"/>
        <c:noMultiLvlLbl val="0"/>
      </c:catAx>
      <c:valAx>
        <c:axId val="576110188"/>
        <c:scaling>
          <c:orientation val="minMax"/>
        </c:scaling>
        <c:delete val="0"/>
        <c:axPos val="b"/>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71515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4"/>
              <c:layout>
                <c:manualLayout>
                  <c:x val="0.0115261769198722"/>
                  <c:y val="0.13197499421162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[报表1220.xls]去向分布!$A$171:$A$175</c:f>
              <c:strCache>
                <c:ptCount val="5"/>
                <c:pt idx="0">
                  <c:v>豫南</c:v>
                </c:pt>
                <c:pt idx="1">
                  <c:v>豫中</c:v>
                </c:pt>
                <c:pt idx="2">
                  <c:v>豫东</c:v>
                </c:pt>
                <c:pt idx="3">
                  <c:v>豫北</c:v>
                </c:pt>
                <c:pt idx="4">
                  <c:v>豫西</c:v>
                </c:pt>
              </c:strCache>
            </c:strRef>
          </c:cat>
          <c:val>
            <c:numRef>
              <c:f>[报表1220.xls]去向分布!$C$171:$C$175</c:f>
              <c:numCache>
                <c:formatCode>0.00%</c:formatCode>
                <c:ptCount val="5"/>
                <c:pt idx="0">
                  <c:v>0.3234</c:v>
                </c:pt>
                <c:pt idx="1">
                  <c:v>0.2994</c:v>
                </c:pt>
                <c:pt idx="2">
                  <c:v>0.2216</c:v>
                </c:pt>
                <c:pt idx="3">
                  <c:v>0.1437</c:v>
                </c:pt>
                <c:pt idx="4">
                  <c:v>0.012</c:v>
                </c:pt>
              </c:numCache>
            </c:numRef>
          </c:val>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20483266213"/>
          <c:y val="0.0509141402453136"/>
          <c:w val="0.845215942230246"/>
          <c:h val="0.837630178199491"/>
        </c:manualLayout>
      </c:layout>
      <c:barChart>
        <c:barDir val="col"/>
        <c:grouping val="clustered"/>
        <c:varyColors val="0"/>
        <c:ser>
          <c:idx val="0"/>
          <c:order val="0"/>
          <c:spPr>
            <a:solidFill>
              <a:schemeClr val="accent1"/>
            </a:solidFill>
            <a:ln>
              <a:noFill/>
            </a:ln>
            <a:effectLst/>
          </c:spPr>
          <c:invertIfNegative val="0"/>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96.4</a:t>
                    </a:r>
                    <a:r>
                      <a:rPr lang="en-US" altLang="zh-CN"/>
                      <a:t>0</a:t>
                    </a:r>
                    <a:r>
                      <a:t>%</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[报表1220.xls]去向分布!$A$216:$A$219</c:f>
              <c:strCache>
                <c:ptCount val="4"/>
                <c:pt idx="0">
                  <c:v>以上都不是</c:v>
                </c:pt>
                <c:pt idx="1">
                  <c:v>“十大”战略</c:v>
                </c:pt>
                <c:pt idx="2">
                  <c:v>核心技术领域</c:v>
                </c:pt>
                <c:pt idx="3">
                  <c:v>重点产业</c:v>
                </c:pt>
              </c:strCache>
            </c:strRef>
          </c:cat>
          <c:val>
            <c:numRef>
              <c:f>[报表1220.xls]去向分布!$C$216:$C$219</c:f>
              <c:numCache>
                <c:formatCode>0.00%</c:formatCode>
                <c:ptCount val="4"/>
                <c:pt idx="0">
                  <c:v>0.9641</c:v>
                </c:pt>
                <c:pt idx="1">
                  <c:v>0.024</c:v>
                </c:pt>
                <c:pt idx="2">
                  <c:v>0.006</c:v>
                </c:pt>
                <c:pt idx="3">
                  <c:v>0.006</c:v>
                </c:pt>
              </c:numCache>
            </c:numRef>
          </c:val>
        </c:ser>
        <c:dLbls>
          <c:showLegendKey val="0"/>
          <c:showVal val="1"/>
          <c:showCatName val="0"/>
          <c:showSerName val="0"/>
          <c:showPercent val="0"/>
          <c:showBubbleSize val="0"/>
        </c:dLbls>
        <c:gapWidth val="219"/>
        <c:overlap val="-27"/>
        <c:axId val="252229802"/>
        <c:axId val="716434956"/>
      </c:barChart>
      <c:catAx>
        <c:axId val="25222980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6434956"/>
        <c:crosses val="autoZero"/>
        <c:auto val="1"/>
        <c:lblAlgn val="ctr"/>
        <c:lblOffset val="100"/>
        <c:noMultiLvlLbl val="0"/>
      </c:catAx>
      <c:valAx>
        <c:axId val="716434956"/>
        <c:scaling>
          <c:orientation val="minMax"/>
        </c:scaling>
        <c:delete val="0"/>
        <c:axPos val="l"/>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222980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907985843976"/>
          <c:y val="0.0668710480935045"/>
          <c:w val="0.34605323895984"/>
          <c:h val="0.4309254646484"/>
        </c:manualLayout>
      </c:layout>
      <c:doughnutChart>
        <c:varyColors val="1"/>
        <c:ser>
          <c:idx val="0"/>
          <c:order val="0"/>
          <c:explosion val="0"/>
          <c:dPt>
            <c:idx val="0"/>
            <c:bubble3D val="0"/>
            <c:explosion val="0"/>
            <c:spPr>
              <a:solidFill>
                <a:schemeClr val="accent1"/>
              </a:solidFill>
              <a:ln w="19050">
                <a:solidFill>
                  <a:schemeClr val="lt1"/>
                </a:solidFill>
              </a:ln>
              <a:effectLst/>
            </c:spPr>
          </c:dPt>
          <c:dPt>
            <c:idx val="1"/>
            <c:bubble3D val="0"/>
            <c:explosion val="0"/>
            <c:spPr>
              <a:solidFill>
                <a:schemeClr val="accent2"/>
              </a:solidFill>
              <a:ln w="19050">
                <a:solidFill>
                  <a:schemeClr val="lt1"/>
                </a:solidFill>
              </a:ln>
              <a:effectLst/>
            </c:spPr>
          </c:dPt>
          <c:dPt>
            <c:idx val="2"/>
            <c:bubble3D val="0"/>
            <c:explosion val="0"/>
            <c:spPr>
              <a:solidFill>
                <a:schemeClr val="accent3"/>
              </a:solidFill>
              <a:ln w="19050">
                <a:solidFill>
                  <a:schemeClr val="lt1"/>
                </a:solidFill>
              </a:ln>
              <a:effectLst/>
            </c:spPr>
          </c:dPt>
          <c:dPt>
            <c:idx val="3"/>
            <c:bubble3D val="0"/>
            <c:explosion val="0"/>
            <c:spPr>
              <a:solidFill>
                <a:schemeClr val="accent4"/>
              </a:solidFill>
              <a:ln w="19050">
                <a:solidFill>
                  <a:schemeClr val="lt1"/>
                </a:solidFill>
              </a:ln>
              <a:effectLst/>
            </c:spPr>
          </c:dPt>
          <c:dPt>
            <c:idx val="4"/>
            <c:bubble3D val="0"/>
            <c:explosion val="0"/>
            <c:spPr>
              <a:solidFill>
                <a:schemeClr val="accent5"/>
              </a:solidFill>
              <a:ln w="19050">
                <a:solidFill>
                  <a:schemeClr val="lt1"/>
                </a:solidFill>
              </a:ln>
              <a:effectLst/>
            </c:spPr>
          </c:dPt>
          <c:dLbls>
            <c:dLbl>
              <c:idx val="3"/>
              <c:layout>
                <c:manualLayout>
                  <c:x val="-0.0262235124504749"/>
                  <c:y val="-0.0353767498322865"/>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624262983084426"/>
                  <c:y val="-0.0627980276389568"/>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[报表1220.xls]去向分布!$A$225:$A$229</c:f>
              <c:strCache>
                <c:ptCount val="5"/>
                <c:pt idx="0">
                  <c:v>其他</c:v>
                </c:pt>
                <c:pt idx="1">
                  <c:v>用人单位不签订就业协议或劳动合同仅提供聘用证明、工资收入的就业形式</c:v>
                </c:pt>
                <c:pt idx="2">
                  <c:v>某些艺术工作者</c:v>
                </c:pt>
                <c:pt idx="3">
                  <c:v>互联网营销工作者</c:v>
                </c:pt>
                <c:pt idx="4">
                  <c:v>中介服务工作者</c:v>
                </c:pt>
              </c:strCache>
            </c:strRef>
          </c:cat>
          <c:val>
            <c:numRef>
              <c:f>[报表1220.xls]去向分布!$C$225:$C$229</c:f>
              <c:numCache>
                <c:formatCode>0.00%</c:formatCode>
                <c:ptCount val="5"/>
                <c:pt idx="0">
                  <c:v>0.692307692307692</c:v>
                </c:pt>
                <c:pt idx="1">
                  <c:v>0.115384615384615</c:v>
                </c:pt>
                <c:pt idx="2">
                  <c:v>0.0769230769230769</c:v>
                </c:pt>
                <c:pt idx="3">
                  <c:v>0.0769230769230769</c:v>
                </c:pt>
                <c:pt idx="4">
                  <c:v>0.0384615384615385</c:v>
                </c:pt>
              </c:numCache>
            </c:numRef>
          </c:val>
        </c:ser>
        <c:dLbls>
          <c:showLegendKey val="0"/>
          <c:showVal val="0"/>
          <c:showCatName val="0"/>
          <c:showSerName val="0"/>
          <c:showPercent val="0"/>
          <c:showBubbleSize val="0"/>
          <c:showLeaderLines val="0"/>
        </c:dLbls>
        <c:firstSliceAng val="0"/>
        <c:holeSize val="75"/>
      </c:doughnutChart>
      <c:spPr>
        <a:noFill/>
        <a:ln>
          <a:noFill/>
        </a:ln>
        <a:effectLst/>
      </c:spPr>
    </c:plotArea>
    <c:legend>
      <c:legendPos val="b"/>
      <c:layout>
        <c:manualLayout>
          <c:xMode val="edge"/>
          <c:yMode val="edge"/>
          <c:x val="0.04125"/>
          <c:y val="0.56959422501373"/>
          <c:w val="0.91725"/>
          <c:h val="0.350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prstDash val="solid"/>
      <a:round/>
    </a:ln>
    <a:effectLst/>
  </c:spPr>
  <c:txPr>
    <a:bodyPr wrap="square"/>
    <a:lstStyle/>
    <a:p>
      <a:pPr>
        <a:defRPr lang="zh-CN"/>
      </a:pPr>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[报表1220.xls]去向分布!$A$240:$A$244</c:f>
              <c:strCache>
                <c:ptCount val="5"/>
                <c:pt idx="0">
                  <c:v>其他</c:v>
                </c:pt>
                <c:pt idx="1">
                  <c:v>不受约束相对自由</c:v>
                </c:pt>
                <c:pt idx="2">
                  <c:v>准备考研、公务员或事业单位</c:v>
                </c:pt>
                <c:pt idx="3">
                  <c:v>正式的工作薪酬低</c:v>
                </c:pt>
                <c:pt idx="4">
                  <c:v>未找到正式的工作</c:v>
                </c:pt>
              </c:strCache>
            </c:strRef>
          </c:cat>
          <c:val>
            <c:numRef>
              <c:f>[报表1220.xls]去向分布!$C$240:$C$244</c:f>
              <c:numCache>
                <c:formatCode>0.00%</c:formatCode>
                <c:ptCount val="5"/>
                <c:pt idx="0">
                  <c:v>0.4615</c:v>
                </c:pt>
                <c:pt idx="1">
                  <c:v>0.1923</c:v>
                </c:pt>
                <c:pt idx="2">
                  <c:v>0.1923</c:v>
                </c:pt>
                <c:pt idx="3">
                  <c:v>0.0769</c:v>
                </c:pt>
                <c:pt idx="4">
                  <c:v>0.0769</c:v>
                </c:pt>
              </c:numCache>
            </c:numRef>
          </c:val>
        </c:ser>
        <c:dLbls>
          <c:showLegendKey val="0"/>
          <c:showVal val="1"/>
          <c:showCatName val="0"/>
          <c:showSerName val="0"/>
          <c:showPercent val="0"/>
          <c:showBubbleSize val="0"/>
        </c:dLbls>
        <c:gapWidth val="219"/>
        <c:overlap val="-27"/>
        <c:axId val="902208200"/>
        <c:axId val="623464613"/>
      </c:barChart>
      <c:catAx>
        <c:axId val="90220820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3464613"/>
        <c:crosses val="autoZero"/>
        <c:auto val="1"/>
        <c:lblAlgn val="ctr"/>
        <c:lblOffset val="100"/>
        <c:noMultiLvlLbl val="0"/>
      </c:catAx>
      <c:valAx>
        <c:axId val="623464613"/>
        <c:scaling>
          <c:orientation val="minMax"/>
        </c:scaling>
        <c:delete val="0"/>
        <c:axPos val="l"/>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22082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0"/>
              <c:layout>
                <c:manualLayout>
                  <c:x val="-0.102406603734253"/>
                  <c:y val="0.20091963202692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21789892277264"/>
                  <c:y val="-0.16541156278040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99144777877491"/>
                  <c:y val="-0.014099844954535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393697809938393"/>
                  <c:y val="0.0074089781830122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6907842425282"/>
                  <c:y val="-0.0053912236337752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[报表1220.xls]Sheet1!$A$2:$A$6</c:f>
              <c:strCache>
                <c:ptCount val="5"/>
                <c:pt idx="0">
                  <c:v>很满意</c:v>
                </c:pt>
                <c:pt idx="1">
                  <c:v>满意</c:v>
                </c:pt>
                <c:pt idx="2">
                  <c:v>一般</c:v>
                </c:pt>
                <c:pt idx="3">
                  <c:v>不满意</c:v>
                </c:pt>
                <c:pt idx="4">
                  <c:v>很不满意</c:v>
                </c:pt>
              </c:strCache>
            </c:strRef>
          </c:cat>
          <c:val>
            <c:numRef>
              <c:f>[报表1220.xls]Sheet1!$B$2:$B$6</c:f>
              <c:numCache>
                <c:formatCode>0.00%</c:formatCode>
                <c:ptCount val="5"/>
                <c:pt idx="0">
                  <c:v>0.204</c:v>
                </c:pt>
                <c:pt idx="1">
                  <c:v>0.3383</c:v>
                </c:pt>
                <c:pt idx="2">
                  <c:v>0.398</c:v>
                </c:pt>
                <c:pt idx="3">
                  <c:v>0.0497</c:v>
                </c:pt>
                <c:pt idx="4">
                  <c:v>0.01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[Report.xlsx]Sheet1!$C$34:$C$38</c:f>
              <c:strCache>
                <c:ptCount val="5"/>
                <c:pt idx="0">
                  <c:v>艺术系</c:v>
                </c:pt>
                <c:pt idx="1">
                  <c:v>公共教学部</c:v>
                </c:pt>
                <c:pt idx="2">
                  <c:v>学前教育系</c:v>
                </c:pt>
                <c:pt idx="3">
                  <c:v>语言文学系</c:v>
                </c:pt>
                <c:pt idx="4">
                  <c:v>五年制教学部</c:v>
                </c:pt>
              </c:strCache>
            </c:strRef>
          </c:cat>
          <c:val>
            <c:numRef>
              <c:f>[Report.xlsx]Sheet1!$D$34:$D$38</c:f>
              <c:numCache>
                <c:formatCode>0.00%</c:formatCode>
                <c:ptCount val="5"/>
                <c:pt idx="0">
                  <c:v>0</c:v>
                </c:pt>
                <c:pt idx="1">
                  <c:v>0.9225</c:v>
                </c:pt>
                <c:pt idx="2">
                  <c:v>0.9319</c:v>
                </c:pt>
                <c:pt idx="3">
                  <c:v>0.9506</c:v>
                </c:pt>
                <c:pt idx="4">
                  <c:v>0.9562</c:v>
                </c:pt>
              </c:numCache>
            </c:numRef>
          </c:val>
        </c:ser>
        <c:dLbls>
          <c:showLegendKey val="0"/>
          <c:showVal val="1"/>
          <c:showCatName val="0"/>
          <c:showSerName val="0"/>
          <c:showPercent val="0"/>
          <c:showBubbleSize val="0"/>
        </c:dLbls>
        <c:gapWidth val="182"/>
        <c:overlap val="0"/>
        <c:axId val="674159502"/>
        <c:axId val="880771636"/>
      </c:barChart>
      <c:catAx>
        <c:axId val="674159502"/>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0771636"/>
        <c:crosses val="autoZero"/>
        <c:auto val="1"/>
        <c:lblAlgn val="ctr"/>
        <c:lblOffset val="100"/>
        <c:noMultiLvlLbl val="0"/>
      </c:catAx>
      <c:valAx>
        <c:axId val="880771636"/>
        <c:scaling>
          <c:orientation val="minMax"/>
        </c:scaling>
        <c:delete val="0"/>
        <c:axPos val="b"/>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415950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[报表1220.xls]就业质量!$A$25:$A$29</c:f>
              <c:strCache>
                <c:ptCount val="5"/>
                <c:pt idx="0">
                  <c:v>很相关</c:v>
                </c:pt>
                <c:pt idx="1">
                  <c:v>相关</c:v>
                </c:pt>
                <c:pt idx="2">
                  <c:v>一般</c:v>
                </c:pt>
                <c:pt idx="3">
                  <c:v>不相关</c:v>
                </c:pt>
                <c:pt idx="4">
                  <c:v>很不相关</c:v>
                </c:pt>
              </c:strCache>
            </c:strRef>
          </c:cat>
          <c:val>
            <c:numRef>
              <c:f>[报表1220.xls]就业质量!$C$25:$C$29</c:f>
              <c:numCache>
                <c:formatCode>0.00%</c:formatCode>
                <c:ptCount val="5"/>
                <c:pt idx="0">
                  <c:v>0.4428</c:v>
                </c:pt>
                <c:pt idx="1">
                  <c:v>0.3134</c:v>
                </c:pt>
                <c:pt idx="2">
                  <c:v>0.0498</c:v>
                </c:pt>
                <c:pt idx="3">
                  <c:v>0.1095</c:v>
                </c:pt>
                <c:pt idx="4">
                  <c:v>0.0846</c:v>
                </c:pt>
              </c:numCache>
            </c:numRef>
          </c:val>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[Report.xlsx]Sheet1!$C$55:$C$59</c:f>
              <c:strCache>
                <c:ptCount val="5"/>
                <c:pt idx="0">
                  <c:v>艺术系</c:v>
                </c:pt>
                <c:pt idx="1">
                  <c:v>公共教学部</c:v>
                </c:pt>
                <c:pt idx="2">
                  <c:v>学前教育系</c:v>
                </c:pt>
                <c:pt idx="3">
                  <c:v>语言文学系</c:v>
                </c:pt>
                <c:pt idx="4">
                  <c:v>五年制教学部</c:v>
                </c:pt>
              </c:strCache>
            </c:strRef>
          </c:cat>
          <c:val>
            <c:numRef>
              <c:f>[Report.xlsx]Sheet1!$D$55:$D$59</c:f>
              <c:numCache>
                <c:formatCode>0.00%</c:formatCode>
                <c:ptCount val="5"/>
                <c:pt idx="0">
                  <c:v>0</c:v>
                </c:pt>
                <c:pt idx="1">
                  <c:v>0.7532</c:v>
                </c:pt>
                <c:pt idx="2">
                  <c:v>0.793</c:v>
                </c:pt>
                <c:pt idx="3">
                  <c:v>0.8246</c:v>
                </c:pt>
                <c:pt idx="4">
                  <c:v>0.8533</c:v>
                </c:pt>
              </c:numCache>
            </c:numRef>
          </c:val>
        </c:ser>
        <c:dLbls>
          <c:showLegendKey val="0"/>
          <c:showVal val="1"/>
          <c:showCatName val="0"/>
          <c:showSerName val="0"/>
          <c:showPercent val="0"/>
          <c:showBubbleSize val="0"/>
        </c:dLbls>
        <c:gapWidth val="182"/>
        <c:overlap val="0"/>
        <c:axId val="38404158"/>
        <c:axId val="369923996"/>
      </c:barChart>
      <c:catAx>
        <c:axId val="38404158"/>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9923996"/>
        <c:crosses val="autoZero"/>
        <c:auto val="1"/>
        <c:lblAlgn val="ctr"/>
        <c:lblOffset val="100"/>
        <c:noMultiLvlLbl val="0"/>
      </c:catAx>
      <c:valAx>
        <c:axId val="369923996"/>
        <c:scaling>
          <c:orientation val="minMax"/>
        </c:scaling>
        <c:delete val="0"/>
        <c:axPos val="b"/>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40415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[报表1220.xls]就业质量!$A$38:$A$43</c:f>
              <c:strCache>
                <c:ptCount val="6"/>
                <c:pt idx="0">
                  <c:v>工作环境不好</c:v>
                </c:pt>
                <c:pt idx="1">
                  <c:v>不符合自己的兴趣爱好</c:v>
                </c:pt>
                <c:pt idx="2">
                  <c:v>就业机会太少</c:v>
                </c:pt>
                <c:pt idx="3">
                  <c:v>不符合自己的职业规划</c:v>
                </c:pt>
                <c:pt idx="4">
                  <c:v>薪酬较低</c:v>
                </c:pt>
                <c:pt idx="5">
                  <c:v>其他</c:v>
                </c:pt>
              </c:strCache>
            </c:strRef>
          </c:cat>
          <c:val>
            <c:numRef>
              <c:f>[报表1220.xls]就业质量!$C$38:$C$43</c:f>
              <c:numCache>
                <c:formatCode>0.00%</c:formatCode>
                <c:ptCount val="6"/>
                <c:pt idx="0">
                  <c:v>0</c:v>
                </c:pt>
                <c:pt idx="1">
                  <c:v>0.0769</c:v>
                </c:pt>
                <c:pt idx="2">
                  <c:v>0.0769</c:v>
                </c:pt>
                <c:pt idx="3">
                  <c:v>0.1026</c:v>
                </c:pt>
                <c:pt idx="4">
                  <c:v>0.359</c:v>
                </c:pt>
                <c:pt idx="5">
                  <c:v>0.3846</c:v>
                </c:pt>
              </c:numCache>
            </c:numRef>
          </c:val>
        </c:ser>
        <c:dLbls>
          <c:showLegendKey val="0"/>
          <c:showVal val="1"/>
          <c:showCatName val="0"/>
          <c:showSerName val="0"/>
          <c:showPercent val="0"/>
          <c:showBubbleSize val="0"/>
        </c:dLbls>
        <c:gapWidth val="182"/>
        <c:overlap val="0"/>
        <c:axId val="832080689"/>
        <c:axId val="949782889"/>
      </c:barChart>
      <c:catAx>
        <c:axId val="832080689"/>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49782889"/>
        <c:crosses val="autoZero"/>
        <c:auto val="1"/>
        <c:lblAlgn val="ctr"/>
        <c:lblOffset val="100"/>
        <c:noMultiLvlLbl val="0"/>
      </c:catAx>
      <c:valAx>
        <c:axId val="949782889"/>
        <c:scaling>
          <c:orientation val="minMax"/>
        </c:scaling>
        <c:delete val="0"/>
        <c:axPos val="b"/>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32080689"/>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ln w="19050">
              <a:noFill/>
            </a:ln>
          </c:spPr>
          <c:explosion val="0"/>
          <c:dPt>
            <c:idx val="0"/>
            <c:bubble3D val="0"/>
            <c:spPr>
              <a:solidFill>
                <a:schemeClr val="accent1"/>
              </a:solidFill>
              <a:ln w="19050">
                <a:noFill/>
              </a:ln>
              <a:effectLst/>
            </c:spPr>
          </c:dPt>
          <c:dPt>
            <c:idx val="1"/>
            <c:bubble3D val="0"/>
            <c:spPr>
              <a:solidFill>
                <a:schemeClr val="accent2"/>
              </a:solidFill>
              <a:ln w="19050">
                <a:noFill/>
              </a:ln>
              <a:effectLst/>
            </c:spPr>
          </c:dPt>
          <c:dPt>
            <c:idx val="2"/>
            <c:bubble3D val="0"/>
            <c:spPr>
              <a:solidFill>
                <a:schemeClr val="accent3"/>
              </a:solidFill>
              <a:ln w="19050">
                <a:noFill/>
              </a:ln>
              <a:effectLst/>
            </c:spPr>
          </c:dPt>
          <c:dPt>
            <c:idx val="3"/>
            <c:bubble3D val="0"/>
            <c:spPr>
              <a:solidFill>
                <a:schemeClr val="accent4"/>
              </a:solidFill>
              <a:ln w="19050">
                <a:noFill/>
              </a:ln>
              <a:effectLst/>
            </c:spPr>
          </c:dPt>
          <c:dLbls>
            <c:dLbl>
              <c:idx val="0"/>
              <c:layout>
                <c:manualLayout>
                  <c:x val="-0.059559394763168"/>
                  <c:y val="-0.314887461606591"/>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0178349844145936"/>
                  <c:y val="0.221399641241483"/>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187866486766954"/>
                  <c:y val="0"/>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0.260267532649214"/>
                  <c:y val="0"/>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[报表1220.xls]毕业生规模与结构!$A$14:$A$17</c:f>
              <c:strCache>
                <c:ptCount val="4"/>
                <c:pt idx="0">
                  <c:v>非困难生</c:v>
                </c:pt>
                <c:pt idx="1">
                  <c:v>家庭困难</c:v>
                </c:pt>
                <c:pt idx="2">
                  <c:v>就业困难</c:v>
                </c:pt>
                <c:pt idx="3">
                  <c:v>就业困难、家庭困难和残疾</c:v>
                </c:pt>
              </c:strCache>
            </c:strRef>
          </c:cat>
          <c:val>
            <c:numRef>
              <c:f>[报表1220.xls]毕业生规模与结构!$C$14:$C$17</c:f>
              <c:numCache>
                <c:formatCode>0.00%</c:formatCode>
                <c:ptCount val="4"/>
                <c:pt idx="0">
                  <c:v>0.9397</c:v>
                </c:pt>
                <c:pt idx="1">
                  <c:v>0.0596</c:v>
                </c:pt>
                <c:pt idx="2">
                  <c:v>0.0004</c:v>
                </c:pt>
                <c:pt idx="3">
                  <c:v>0.0004</c:v>
                </c:pt>
              </c:numCache>
            </c:numRef>
          </c:val>
        </c:ser>
        <c:dLbls>
          <c:showLegendKey val="0"/>
          <c:showVal val="1"/>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[报表1220.xls]就业质量!$A$69:$A$74</c:f>
              <c:strCache>
                <c:ptCount val="6"/>
                <c:pt idx="0">
                  <c:v>1个月</c:v>
                </c:pt>
                <c:pt idx="1">
                  <c:v>2个月</c:v>
                </c:pt>
                <c:pt idx="2">
                  <c:v>3个月</c:v>
                </c:pt>
                <c:pt idx="3">
                  <c:v>4个月</c:v>
                </c:pt>
                <c:pt idx="4">
                  <c:v>5个月</c:v>
                </c:pt>
                <c:pt idx="5">
                  <c:v>6个月及以上</c:v>
                </c:pt>
              </c:strCache>
            </c:strRef>
          </c:cat>
          <c:val>
            <c:numRef>
              <c:f>[报表1220.xls]就业质量!$C$69:$C$74</c:f>
              <c:numCache>
                <c:formatCode>0.00%</c:formatCode>
                <c:ptCount val="6"/>
                <c:pt idx="0">
                  <c:v>0.6119</c:v>
                </c:pt>
                <c:pt idx="1">
                  <c:v>0.1741</c:v>
                </c:pt>
                <c:pt idx="2">
                  <c:v>0.1393</c:v>
                </c:pt>
                <c:pt idx="3">
                  <c:v>0.005</c:v>
                </c:pt>
                <c:pt idx="4">
                  <c:v>0.005</c:v>
                </c:pt>
                <c:pt idx="5">
                  <c:v>0.0647</c:v>
                </c:pt>
              </c:numCache>
            </c:numRef>
          </c:val>
        </c:ser>
        <c:dLbls>
          <c:showLegendKey val="0"/>
          <c:showVal val="1"/>
          <c:showCatName val="0"/>
          <c:showSerName val="0"/>
          <c:showPercent val="0"/>
          <c:showBubbleSize val="0"/>
        </c:dLbls>
        <c:gapWidth val="219"/>
        <c:overlap val="-27"/>
        <c:axId val="632974075"/>
        <c:axId val="348876241"/>
      </c:barChart>
      <c:catAx>
        <c:axId val="63297407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8876241"/>
        <c:crosses val="autoZero"/>
        <c:auto val="1"/>
        <c:lblAlgn val="ctr"/>
        <c:lblOffset val="100"/>
        <c:noMultiLvlLbl val="0"/>
      </c:catAx>
      <c:valAx>
        <c:axId val="348876241"/>
        <c:scaling>
          <c:orientation val="minMax"/>
        </c:scaling>
        <c:delete val="0"/>
        <c:axPos val="l"/>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2974075"/>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[Report1.xlsx]Sheet1!$C$38:$C$42</c:f>
              <c:strCache>
                <c:ptCount val="5"/>
                <c:pt idx="0">
                  <c:v>艺术系</c:v>
                </c:pt>
                <c:pt idx="1">
                  <c:v>五年制教学部</c:v>
                </c:pt>
                <c:pt idx="2">
                  <c:v>学前教育系</c:v>
                </c:pt>
                <c:pt idx="3">
                  <c:v>公共教学部</c:v>
                </c:pt>
                <c:pt idx="4">
                  <c:v>语言文学系</c:v>
                </c:pt>
              </c:strCache>
            </c:strRef>
          </c:cat>
          <c:val>
            <c:numRef>
              <c:f>[Report1.xlsx]Sheet1!$D$38:$D$42</c:f>
              <c:numCache>
                <c:formatCode>0.00%</c:formatCode>
                <c:ptCount val="5"/>
                <c:pt idx="0">
                  <c:v>0</c:v>
                </c:pt>
                <c:pt idx="1">
                  <c:v>0.834736842105263</c:v>
                </c:pt>
                <c:pt idx="2">
                  <c:v>0.86651724137931</c:v>
                </c:pt>
                <c:pt idx="3">
                  <c:v>1</c:v>
                </c:pt>
                <c:pt idx="4">
                  <c:v>1</c:v>
                </c:pt>
              </c:numCache>
            </c:numRef>
          </c:val>
        </c:ser>
        <c:dLbls>
          <c:showLegendKey val="0"/>
          <c:showVal val="1"/>
          <c:showCatName val="0"/>
          <c:showSerName val="0"/>
          <c:showPercent val="0"/>
          <c:showBubbleSize val="0"/>
        </c:dLbls>
        <c:gapWidth val="182"/>
        <c:overlap val="0"/>
        <c:axId val="604834751"/>
        <c:axId val="871387900"/>
      </c:barChart>
      <c:catAx>
        <c:axId val="604834751"/>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1387900"/>
        <c:crosses val="autoZero"/>
        <c:auto val="1"/>
        <c:lblAlgn val="ctr"/>
        <c:lblOffset val="100"/>
        <c:noMultiLvlLbl val="0"/>
      </c:catAx>
      <c:valAx>
        <c:axId val="871387900"/>
        <c:scaling>
          <c:orientation val="minMax"/>
        </c:scaling>
        <c:delete val="0"/>
        <c:axPos val="b"/>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4834751"/>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Pt>
            <c:idx val="2"/>
            <c:bubble3D val="0"/>
            <c:spPr>
              <a:solidFill>
                <a:schemeClr val="accent3"/>
              </a:solidFill>
              <a:ln w="25400">
                <a:solidFill>
                  <a:schemeClr val="lt1"/>
                </a:solidFill>
              </a:ln>
              <a:effectLst/>
              <a:scene3d>
                <a:camera prst="orthographicFront"/>
                <a:lightRig rig="threePt" dir="t"/>
              </a:scene3d>
              <a:sp3d contourW="25400"/>
            </c:spPr>
          </c:dPt>
          <c:dPt>
            <c:idx val="3"/>
            <c:bubble3D val="0"/>
            <c:spPr>
              <a:solidFill>
                <a:schemeClr val="accent4"/>
              </a:solidFill>
              <a:ln w="25400">
                <a:solidFill>
                  <a:schemeClr val="lt1"/>
                </a:solidFill>
              </a:ln>
              <a:effectLst/>
              <a:scene3d>
                <a:camera prst="orthographicFront"/>
                <a:lightRig rig="threePt" dir="t"/>
              </a:scene3d>
              <a:sp3d contourW="25400"/>
            </c:spPr>
          </c:dPt>
          <c:dPt>
            <c:idx val="4"/>
            <c:bubble3D val="0"/>
            <c:spPr>
              <a:solidFill>
                <a:schemeClr val="accent5"/>
              </a:solidFill>
              <a:ln w="25400">
                <a:solidFill>
                  <a:schemeClr val="lt1"/>
                </a:solidFill>
              </a:ln>
              <a:effectLst/>
              <a:scene3d>
                <a:camera prst="orthographicFront"/>
                <a:lightRig rig="threePt" dir="t"/>
              </a:scene3d>
              <a:sp3d contourW="25400"/>
            </c:spPr>
          </c:dPt>
          <c:dLbls>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48.2</a:t>
                    </a:r>
                    <a:r>
                      <a:rPr lang="en-US" altLang="zh-CN"/>
                      <a:t>5</a:t>
                    </a:r>
                    <a:r>
                      <a:t>%</a:t>
                    </a:r>
                  </a:p>
                </c:rich>
              </c:tx>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 val="-0.128615127919911"/>
                  <c:y val="-0.028935185185185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42825361512792"/>
                  <c:y val="-0.01921296296296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[报表1220.xls]就业质量!$A$83:$A$87</c:f>
              <c:strCache>
                <c:ptCount val="5"/>
                <c:pt idx="0">
                  <c:v>完全胜任</c:v>
                </c:pt>
                <c:pt idx="1">
                  <c:v>比较胜任</c:v>
                </c:pt>
                <c:pt idx="2">
                  <c:v>一般</c:v>
                </c:pt>
                <c:pt idx="3">
                  <c:v>比较不胜任</c:v>
                </c:pt>
                <c:pt idx="4">
                  <c:v>完全不胜任</c:v>
                </c:pt>
              </c:strCache>
            </c:strRef>
          </c:cat>
          <c:val>
            <c:numRef>
              <c:f>[报表1220.xls]就业质量!$C$83:$C$87</c:f>
              <c:numCache>
                <c:formatCode>0.00%</c:formatCode>
                <c:ptCount val="5"/>
                <c:pt idx="0">
                  <c:v>0.3433</c:v>
                </c:pt>
                <c:pt idx="1">
                  <c:v>0.4826</c:v>
                </c:pt>
                <c:pt idx="2">
                  <c:v>0.1692</c:v>
                </c:pt>
                <c:pt idx="3">
                  <c:v>0</c:v>
                </c:pt>
                <c:pt idx="4">
                  <c:v>0.005</c:v>
                </c:pt>
              </c:numCache>
            </c:numRef>
          </c:val>
        </c:ser>
        <c:ser>
          <c:idx val="1"/>
          <c:order val="1"/>
          <c:spPr/>
          <c:explosion val="0"/>
          <c:dPt>
            <c:idx val="0"/>
            <c:bubble3D val="0"/>
            <c:spPr>
              <a:solidFill>
                <a:schemeClr val="accent1"/>
              </a:solidFill>
              <a:ln w="25400">
                <a:solidFill>
                  <a:schemeClr val="lt1"/>
                </a:solidFill>
              </a:ln>
              <a:effectLst/>
            </c:spPr>
          </c:dPt>
          <c:dPt>
            <c:idx val="1"/>
            <c:bubble3D val="0"/>
            <c:spPr>
              <a:solidFill>
                <a:schemeClr val="accent2"/>
              </a:solidFill>
              <a:ln w="25400">
                <a:solidFill>
                  <a:schemeClr val="lt1"/>
                </a:solidFill>
              </a:ln>
              <a:effectLst/>
            </c:spPr>
          </c:dPt>
          <c:dPt>
            <c:idx val="2"/>
            <c:bubble3D val="0"/>
            <c:spPr>
              <a:solidFill>
                <a:schemeClr val="accent3"/>
              </a:solidFill>
              <a:ln w="25400">
                <a:solidFill>
                  <a:schemeClr val="lt1"/>
                </a:solidFill>
              </a:ln>
              <a:effectLst/>
            </c:spPr>
          </c:dPt>
          <c:dPt>
            <c:idx val="3"/>
            <c:bubble3D val="0"/>
            <c:spPr>
              <a:solidFill>
                <a:schemeClr val="accent4"/>
              </a:solidFill>
              <a:ln w="25400">
                <a:solidFill>
                  <a:schemeClr val="lt1"/>
                </a:solidFill>
              </a:ln>
              <a:effectLst/>
            </c:spPr>
          </c:dPt>
          <c:dPt>
            <c:idx val="4"/>
            <c:bubble3D val="0"/>
            <c:spPr>
              <a:solidFill>
                <a:schemeClr val="accent5"/>
              </a:solidFill>
              <a:ln w="25400">
                <a:solidFill>
                  <a:schemeClr val="lt1"/>
                </a:solidFill>
              </a:ln>
              <a:effectLst/>
            </c:spPr>
          </c:dPt>
          <c:dLbls>
            <c:delete val="1"/>
          </c:dLbls>
          <c:cat>
            <c:strRef>
              <c:f>[报表1220.xls]就业质量!$A$83:$A$87</c:f>
              <c:strCache>
                <c:ptCount val="5"/>
                <c:pt idx="0">
                  <c:v>完全胜任</c:v>
                </c:pt>
                <c:pt idx="1">
                  <c:v>比较胜任</c:v>
                </c:pt>
                <c:pt idx="2">
                  <c:v>一般</c:v>
                </c:pt>
                <c:pt idx="3">
                  <c:v>比较不胜任</c:v>
                </c:pt>
                <c:pt idx="4">
                  <c:v>完全不胜任</c:v>
                </c:pt>
              </c:strCache>
            </c:strRef>
          </c:cat>
          <c:val>
            <c:numRef>
              <c:f>[报表1220.xls]就业质量!$C$83:$C$87</c:f>
              <c:numCache>
                <c:formatCode>0.00%</c:formatCode>
                <c:ptCount val="5"/>
                <c:pt idx="0">
                  <c:v>0.3433</c:v>
                </c:pt>
                <c:pt idx="1">
                  <c:v>0.4826</c:v>
                </c:pt>
                <c:pt idx="2">
                  <c:v>0.1692</c:v>
                </c:pt>
                <c:pt idx="3">
                  <c:v>0</c:v>
                </c:pt>
                <c:pt idx="4">
                  <c:v>0.005</c:v>
                </c:pt>
              </c:numCache>
            </c:numRef>
          </c:val>
        </c:ser>
        <c:dLbls>
          <c:showLegendKey val="0"/>
          <c:showVal val="0"/>
          <c:showCatName val="0"/>
          <c:showSerName val="0"/>
          <c:showPercent val="0"/>
          <c:showBubbleSize val="0"/>
        </c:dLbls>
      </c:pie3D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[Report1.xlsx]Sheet1!$D$48:$D$52</c:f>
              <c:strCache>
                <c:ptCount val="5"/>
                <c:pt idx="0">
                  <c:v>艺术系</c:v>
                </c:pt>
                <c:pt idx="1">
                  <c:v>五年制教学部</c:v>
                </c:pt>
                <c:pt idx="2">
                  <c:v>学前教育系</c:v>
                </c:pt>
                <c:pt idx="3">
                  <c:v>公共教学部</c:v>
                </c:pt>
                <c:pt idx="4">
                  <c:v>语言文学系</c:v>
                </c:pt>
              </c:strCache>
            </c:strRef>
          </c:cat>
          <c:val>
            <c:numRef>
              <c:f>[Report1.xlsx]Sheet1!$E$48:$E$52</c:f>
              <c:numCache>
                <c:formatCode>0.00%</c:formatCode>
                <c:ptCount val="5"/>
                <c:pt idx="0">
                  <c:v>0</c:v>
                </c:pt>
                <c:pt idx="1">
                  <c:v>0.98</c:v>
                </c:pt>
                <c:pt idx="2">
                  <c:v>1</c:v>
                </c:pt>
                <c:pt idx="3">
                  <c:v>1</c:v>
                </c:pt>
                <c:pt idx="4">
                  <c:v>1</c:v>
                </c:pt>
              </c:numCache>
            </c:numRef>
          </c:val>
        </c:ser>
        <c:dLbls>
          <c:showLegendKey val="0"/>
          <c:showVal val="1"/>
          <c:showCatName val="0"/>
          <c:showSerName val="0"/>
          <c:showPercent val="0"/>
          <c:showBubbleSize val="0"/>
        </c:dLbls>
        <c:gapWidth val="182"/>
        <c:overlap val="0"/>
        <c:axId val="373215657"/>
        <c:axId val="517482675"/>
      </c:barChart>
      <c:catAx>
        <c:axId val="373215657"/>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7482675"/>
        <c:crosses val="autoZero"/>
        <c:auto val="1"/>
        <c:lblAlgn val="ctr"/>
        <c:lblOffset val="100"/>
        <c:noMultiLvlLbl val="0"/>
      </c:catAx>
      <c:valAx>
        <c:axId val="517482675"/>
        <c:scaling>
          <c:orientation val="minMax"/>
        </c:scaling>
        <c:delete val="0"/>
        <c:axPos val="b"/>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3215657"/>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manualLayout>
          <c:layoutTarget val="inner"/>
          <c:xMode val="edge"/>
          <c:yMode val="edge"/>
          <c:x val="0.0892743953294412"/>
          <c:y val="0.0985677867902665"/>
          <c:w val="0.826177370030581"/>
          <c:h val="0.69788180764774"/>
        </c:manualLayout>
      </c:layout>
      <c:pie3DChart>
        <c:varyColors val="1"/>
        <c:ser>
          <c:idx val="0"/>
          <c:order val="0"/>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Pt>
            <c:idx val="2"/>
            <c:bubble3D val="0"/>
            <c:spPr>
              <a:solidFill>
                <a:schemeClr val="accent3"/>
              </a:solidFill>
              <a:ln w="25400">
                <a:solidFill>
                  <a:schemeClr val="lt1"/>
                </a:solidFill>
              </a:ln>
              <a:effectLst/>
              <a:scene3d>
                <a:camera prst="orthographicFront"/>
                <a:lightRig rig="threePt" dir="t"/>
              </a:scene3d>
              <a:sp3d contourW="25400"/>
            </c:spPr>
          </c:dPt>
          <c:dPt>
            <c:idx val="3"/>
            <c:bubble3D val="0"/>
            <c:spPr>
              <a:solidFill>
                <a:schemeClr val="accent4"/>
              </a:solidFill>
              <a:ln w="25400">
                <a:solidFill>
                  <a:schemeClr val="lt1"/>
                </a:solidFill>
              </a:ln>
              <a:effectLst/>
              <a:scene3d>
                <a:camera prst="orthographicFront"/>
                <a:lightRig rig="threePt" dir="t"/>
              </a:scene3d>
              <a:sp3d contourW="25400"/>
            </c:spPr>
          </c:dPt>
          <c:dPt>
            <c:idx val="4"/>
            <c:bubble3D val="0"/>
            <c:spPr>
              <a:solidFill>
                <a:schemeClr val="accent5"/>
              </a:solidFill>
              <a:ln w="25400">
                <a:solidFill>
                  <a:schemeClr val="lt1"/>
                </a:solidFill>
              </a:ln>
              <a:effectLst/>
              <a:scene3d>
                <a:camera prst="orthographicFront"/>
                <a:lightRig rig="threePt" dir="t"/>
              </a:scene3d>
              <a:sp3d contourW="25400"/>
            </c:spPr>
          </c:dPt>
          <c:dLbls>
            <c:dLbl>
              <c:idx val="0"/>
              <c:layout>
                <c:manualLayout>
                  <c:x val="-0.11690297470114"/>
                  <c:y val="-0.067439165701042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533778148457048"/>
                  <c:y val="-0.034762456546929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34433822106612"/>
                  <c:y val="0.08747492522970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08347354276281"/>
                  <c:y val="-0.23947998691742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198633116360755"/>
                  <c:y val="-0.0033930255685858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[报表1220.xls]就业质量!$A$95:$A$99</c:f>
              <c:strCache>
                <c:ptCount val="5"/>
                <c:pt idx="0">
                  <c:v>很不匹配</c:v>
                </c:pt>
                <c:pt idx="1">
                  <c:v>不匹配</c:v>
                </c:pt>
                <c:pt idx="2">
                  <c:v>一般</c:v>
                </c:pt>
                <c:pt idx="3">
                  <c:v>很匹配</c:v>
                </c:pt>
                <c:pt idx="4">
                  <c:v>匹配</c:v>
                </c:pt>
              </c:strCache>
            </c:strRef>
          </c:cat>
          <c:val>
            <c:numRef>
              <c:f>[报表1220.xls]就业质量!$C$95:$C$99</c:f>
              <c:numCache>
                <c:formatCode>0.00%</c:formatCode>
                <c:ptCount val="5"/>
                <c:pt idx="0">
                  <c:v>0</c:v>
                </c:pt>
                <c:pt idx="1">
                  <c:v>0.0299</c:v>
                </c:pt>
                <c:pt idx="2">
                  <c:v>0.2338</c:v>
                </c:pt>
                <c:pt idx="3">
                  <c:v>0.2438</c:v>
                </c:pt>
                <c:pt idx="4">
                  <c:v>0.4925</c:v>
                </c:pt>
              </c:numCache>
            </c:numRef>
          </c:val>
        </c:ser>
        <c:dLbls>
          <c:showLegendKey val="0"/>
          <c:showVal val="1"/>
          <c:showCatName val="0"/>
          <c:showSerName val="0"/>
          <c:showPercent val="0"/>
          <c:showBubbleSize val="0"/>
        </c:dLbls>
      </c:pie3D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Pt>
            <c:idx val="2"/>
            <c:bubble3D val="0"/>
            <c:spPr>
              <a:solidFill>
                <a:schemeClr val="accent3"/>
              </a:solidFill>
              <a:ln w="25400">
                <a:solidFill>
                  <a:schemeClr val="lt1"/>
                </a:solidFill>
              </a:ln>
              <a:effectLst/>
              <a:scene3d>
                <a:camera prst="orthographicFront"/>
                <a:lightRig rig="threePt" dir="t"/>
              </a:scene3d>
              <a:sp3d contourW="25400"/>
            </c:spPr>
          </c:dPt>
          <c:dPt>
            <c:idx val="3"/>
            <c:bubble3D val="0"/>
            <c:spPr>
              <a:solidFill>
                <a:schemeClr val="accent4"/>
              </a:solidFill>
              <a:ln w="25400">
                <a:solidFill>
                  <a:schemeClr val="lt1"/>
                </a:solidFill>
              </a:ln>
              <a:effectLst/>
              <a:scene3d>
                <a:camera prst="orthographicFront"/>
                <a:lightRig rig="threePt" dir="t"/>
              </a:scene3d>
              <a:sp3d contourW="25400"/>
            </c:spPr>
          </c:dPt>
          <c:dPt>
            <c:idx val="4"/>
            <c:bubble3D val="0"/>
            <c:spPr>
              <a:solidFill>
                <a:schemeClr val="accent5"/>
              </a:solidFill>
              <a:ln w="25400">
                <a:solidFill>
                  <a:schemeClr val="lt1"/>
                </a:solidFill>
              </a:ln>
              <a:effectLst/>
              <a:scene3d>
                <a:camera prst="orthographicFront"/>
                <a:lightRig rig="threePt" dir="t"/>
              </a:scene3d>
              <a:sp3d contourW="25400"/>
            </c:spPr>
          </c:dPt>
          <c:dLbls>
            <c:dLbl>
              <c:idx val="1"/>
              <c:layout>
                <c:manualLayout>
                  <c:x val="-0.12368802800281"/>
                  <c:y val="-0.24604284501360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54542621162537"/>
                  <c:y val="-0.022390072835176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805672432600904"/>
                  <c:y val="-0.042622066360938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[报表1220.xls]就业质量!$A$146:$A$150</c:f>
              <c:strCache>
                <c:ptCount val="5"/>
                <c:pt idx="0">
                  <c:v>很吻合</c:v>
                </c:pt>
                <c:pt idx="1">
                  <c:v>吻合</c:v>
                </c:pt>
                <c:pt idx="2">
                  <c:v>一般</c:v>
                </c:pt>
                <c:pt idx="3">
                  <c:v>不吻合</c:v>
                </c:pt>
                <c:pt idx="4">
                  <c:v>很不吻合</c:v>
                </c:pt>
              </c:strCache>
            </c:strRef>
          </c:cat>
          <c:val>
            <c:numRef>
              <c:f>[报表1220.xls]就业质量!$C$146:$C$150</c:f>
              <c:numCache>
                <c:formatCode>0.00%</c:formatCode>
                <c:ptCount val="5"/>
                <c:pt idx="0">
                  <c:v>0.204</c:v>
                </c:pt>
                <c:pt idx="1">
                  <c:v>0.393</c:v>
                </c:pt>
                <c:pt idx="2">
                  <c:v>0.3483</c:v>
                </c:pt>
                <c:pt idx="3">
                  <c:v>0.0348</c:v>
                </c:pt>
                <c:pt idx="4">
                  <c:v>0.0199</c:v>
                </c:pt>
              </c:numCache>
            </c:numRef>
          </c:val>
        </c:ser>
        <c:dLbls>
          <c:showLegendKey val="0"/>
          <c:showVal val="1"/>
          <c:showCatName val="0"/>
          <c:showSerName val="0"/>
          <c:showPercent val="0"/>
          <c:showBubbleSize val="0"/>
        </c:dLbls>
      </c:pie3D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[报表1220.xls]就业质量!$A$108:$A$111</c:f>
              <c:strCache>
                <c:ptCount val="4"/>
                <c:pt idx="0">
                  <c:v>0次</c:v>
                </c:pt>
                <c:pt idx="1">
                  <c:v>1次</c:v>
                </c:pt>
                <c:pt idx="2">
                  <c:v>2次</c:v>
                </c:pt>
                <c:pt idx="3">
                  <c:v>3次及以上</c:v>
                </c:pt>
              </c:strCache>
            </c:strRef>
          </c:cat>
          <c:val>
            <c:numRef>
              <c:f>[报表1220.xls]就业质量!$C$108:$C$111</c:f>
              <c:numCache>
                <c:formatCode>0.00%</c:formatCode>
                <c:ptCount val="4"/>
                <c:pt idx="0">
                  <c:v>0.6368</c:v>
                </c:pt>
                <c:pt idx="1">
                  <c:v>0.2488</c:v>
                </c:pt>
                <c:pt idx="2">
                  <c:v>0.0846</c:v>
                </c:pt>
                <c:pt idx="3">
                  <c:v>0.0299</c:v>
                </c:pt>
              </c:numCache>
            </c:numRef>
          </c:val>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[报表1220.xls]就业质量!$A$120:$A$126</c:f>
              <c:strCache>
                <c:ptCount val="7"/>
                <c:pt idx="0">
                  <c:v>被单位裁员或解聘</c:v>
                </c:pt>
                <c:pt idx="1">
                  <c:v>工作单位倒闭</c:v>
                </c:pt>
                <c:pt idx="2">
                  <c:v>工作内容不喜欢</c:v>
                </c:pt>
                <c:pt idx="3">
                  <c:v>单位氛围不好</c:v>
                </c:pt>
                <c:pt idx="4">
                  <c:v>发展前景有限</c:v>
                </c:pt>
                <c:pt idx="5">
                  <c:v>工资福利较差</c:v>
                </c:pt>
                <c:pt idx="6">
                  <c:v>其他</c:v>
                </c:pt>
              </c:strCache>
            </c:strRef>
          </c:cat>
          <c:val>
            <c:numRef>
              <c:f>[报表1220.xls]就业质量!$C$120:$C$126</c:f>
              <c:numCache>
                <c:formatCode>0.00%</c:formatCode>
                <c:ptCount val="7"/>
                <c:pt idx="0">
                  <c:v>0.0137</c:v>
                </c:pt>
                <c:pt idx="1">
                  <c:v>0.0548</c:v>
                </c:pt>
                <c:pt idx="2">
                  <c:v>0.0685</c:v>
                </c:pt>
                <c:pt idx="3">
                  <c:v>0.0959</c:v>
                </c:pt>
                <c:pt idx="4">
                  <c:v>0.1781</c:v>
                </c:pt>
                <c:pt idx="5">
                  <c:v>0.2192</c:v>
                </c:pt>
                <c:pt idx="6">
                  <c:v>0.3699</c:v>
                </c:pt>
              </c:numCache>
            </c:numRef>
          </c:val>
        </c:ser>
        <c:dLbls>
          <c:showLegendKey val="0"/>
          <c:showVal val="1"/>
          <c:showCatName val="0"/>
          <c:showSerName val="0"/>
          <c:showPercent val="0"/>
          <c:showBubbleSize val="0"/>
        </c:dLbls>
        <c:gapWidth val="182"/>
        <c:overlap val="0"/>
        <c:axId val="445717765"/>
        <c:axId val="485817151"/>
      </c:barChart>
      <c:catAx>
        <c:axId val="445717765"/>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5817151"/>
        <c:crosses val="autoZero"/>
        <c:auto val="1"/>
        <c:lblAlgn val="ctr"/>
        <c:lblOffset val="100"/>
        <c:noMultiLvlLbl val="0"/>
      </c:catAx>
      <c:valAx>
        <c:axId val="485817151"/>
        <c:scaling>
          <c:orientation val="minMax"/>
        </c:scaling>
        <c:delete val="0"/>
        <c:axPos val="b"/>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5717765"/>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3"/>
              <c:layout>
                <c:manualLayout>
                  <c:x val="-0.123871684488266"/>
                  <c:y val="-0.0607811416685926"/>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437439244549368"/>
                  <c:y val="0.143748555581234"/>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[报表1220.xls]就业指导及教育教学!$A$17:$A$21</c:f>
              <c:strCache>
                <c:ptCount val="5"/>
                <c:pt idx="0">
                  <c:v>很满意</c:v>
                </c:pt>
                <c:pt idx="1">
                  <c:v>满意</c:v>
                </c:pt>
                <c:pt idx="2">
                  <c:v>一般</c:v>
                </c:pt>
                <c:pt idx="3">
                  <c:v>很不满意</c:v>
                </c:pt>
                <c:pt idx="4">
                  <c:v>不满意</c:v>
                </c:pt>
              </c:strCache>
            </c:strRef>
          </c:cat>
          <c:val>
            <c:numRef>
              <c:f>[报表1220.xls]就业指导及教育教学!$C$17:$C$21</c:f>
              <c:numCache>
                <c:formatCode>0.00%</c:formatCode>
                <c:ptCount val="5"/>
                <c:pt idx="0">
                  <c:v>0.4561</c:v>
                </c:pt>
                <c:pt idx="1">
                  <c:v>0.3975</c:v>
                </c:pt>
                <c:pt idx="2">
                  <c:v>0.1402</c:v>
                </c:pt>
                <c:pt idx="3">
                  <c:v>0.0042</c:v>
                </c:pt>
                <c:pt idx="4">
                  <c:v>0.0021</c:v>
                </c:pt>
              </c:numCache>
            </c:numRef>
          </c:val>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0"/>
              <c:layout>
                <c:manualLayout>
                  <c:x val="-0.187959892585422"/>
                  <c:y val="0.00039635227565867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7793264980502"/>
                  <c:y val="-0.055021906483294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11916197915031"/>
                  <c:y val="0.0054526171393534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978806184793909"/>
                  <c:y val="0.0193854732572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159208023655625"/>
                  <c:y val="0.015477136909713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[报表1220.xls]就业指导及教育教学!$E$160:$E$164</c:f>
              <c:strCache>
                <c:ptCount val="5"/>
                <c:pt idx="0">
                  <c:v>很满意</c:v>
                </c:pt>
                <c:pt idx="1">
                  <c:v>满意</c:v>
                </c:pt>
                <c:pt idx="2">
                  <c:v>一般</c:v>
                </c:pt>
                <c:pt idx="3">
                  <c:v>不满意</c:v>
                </c:pt>
                <c:pt idx="4">
                  <c:v>很不满意</c:v>
                </c:pt>
              </c:strCache>
            </c:strRef>
          </c:cat>
          <c:val>
            <c:numRef>
              <c:f>[报表1220.xls]就业指导及教育教学!$G$160:$G$164</c:f>
              <c:numCache>
                <c:formatCode>0.00%</c:formatCode>
                <c:ptCount val="5"/>
                <c:pt idx="0">
                  <c:v>0.5167</c:v>
                </c:pt>
                <c:pt idx="1">
                  <c:v>0.3996</c:v>
                </c:pt>
                <c:pt idx="2">
                  <c:v>0.0753</c:v>
                </c:pt>
                <c:pt idx="3">
                  <c:v>0.0042</c:v>
                </c:pt>
                <c:pt idx="4">
                  <c:v>0.0042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[报表1220.xls]去向分布!$A$4:$A$15</c:f>
              <c:strCache>
                <c:ptCount val="12"/>
                <c:pt idx="0">
                  <c:v>科研助理、管理助理</c:v>
                </c:pt>
                <c:pt idx="1">
                  <c:v>应征义务兵</c:v>
                </c:pt>
                <c:pt idx="2">
                  <c:v>国家基层项目</c:v>
                </c:pt>
                <c:pt idx="3">
                  <c:v>出国、出境</c:v>
                </c:pt>
                <c:pt idx="4">
                  <c:v>自主创业</c:v>
                </c:pt>
                <c:pt idx="5">
                  <c:v>地方基层项目</c:v>
                </c:pt>
                <c:pt idx="6">
                  <c:v>其他录用形式就业</c:v>
                </c:pt>
                <c:pt idx="7">
                  <c:v>自由职业</c:v>
                </c:pt>
                <c:pt idx="8">
                  <c:v>未就业</c:v>
                </c:pt>
                <c:pt idx="9">
                  <c:v>签劳动合同形式就业</c:v>
                </c:pt>
                <c:pt idx="10">
                  <c:v>签就业协议形式就业</c:v>
                </c:pt>
                <c:pt idx="11">
                  <c:v>国内升学</c:v>
                </c:pt>
              </c:strCache>
            </c:strRef>
          </c:cat>
          <c:val>
            <c:numRef>
              <c:f>[报表1220.xls]去向分布!$C$4:$C$15</c:f>
              <c:numCache>
                <c:formatCode>0.00%</c:formatCode>
                <c:ptCount val="12"/>
                <c:pt idx="0">
                  <c:v>0</c:v>
                </c:pt>
                <c:pt idx="1">
                  <c:v>0</c:v>
                </c:pt>
                <c:pt idx="2">
                  <c:v>0</c:v>
                </c:pt>
                <c:pt idx="3">
                  <c:v>0</c:v>
                </c:pt>
                <c:pt idx="4">
                  <c:v>0.0021</c:v>
                </c:pt>
                <c:pt idx="5">
                  <c:v>0.0063</c:v>
                </c:pt>
                <c:pt idx="6">
                  <c:v>0.0481</c:v>
                </c:pt>
                <c:pt idx="7">
                  <c:v>0.0607</c:v>
                </c:pt>
                <c:pt idx="8">
                  <c:v>0.115664845173042</c:v>
                </c:pt>
                <c:pt idx="9">
                  <c:v>0.177595628415301</c:v>
                </c:pt>
                <c:pt idx="10">
                  <c:v>0.219489981785064</c:v>
                </c:pt>
                <c:pt idx="11">
                  <c:v>0.3703</c:v>
                </c:pt>
              </c:numCache>
            </c:numRef>
          </c:val>
        </c:ser>
        <c:dLbls>
          <c:showLegendKey val="0"/>
          <c:showVal val="1"/>
          <c:showCatName val="0"/>
          <c:showSerName val="0"/>
          <c:showPercent val="0"/>
          <c:showBubbleSize val="0"/>
        </c:dLbls>
        <c:gapWidth val="182"/>
        <c:overlap val="0"/>
        <c:axId val="580702786"/>
        <c:axId val="778085491"/>
      </c:barChart>
      <c:catAx>
        <c:axId val="580702786"/>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8085491"/>
        <c:crosses val="autoZero"/>
        <c:auto val="1"/>
        <c:lblAlgn val="ctr"/>
        <c:lblOffset val="100"/>
        <c:noMultiLvlLbl val="0"/>
      </c:catAx>
      <c:valAx>
        <c:axId val="778085491"/>
        <c:scaling>
          <c:orientation val="minMax"/>
        </c:scaling>
        <c:delete val="0"/>
        <c:axPos val="b"/>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070278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0"/>
              <c:layout>
                <c:manualLayout>
                  <c:x val="-0.156985828959872"/>
                  <c:y val="0.0032345973552910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54769778896236"/>
                  <c:y val="-0.11039592663484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69865067466267"/>
                  <c:y val="0.098238120662039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982690839570921"/>
                  <c:y val="-0.0030628722585513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935161480745952"/>
                  <c:y val="0.025780326806557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[报表1220.xls]就业指导及教育教学!$A$56:$A$60</c:f>
              <c:strCache>
                <c:ptCount val="5"/>
                <c:pt idx="0">
                  <c:v>很满意</c:v>
                </c:pt>
                <c:pt idx="1">
                  <c:v>满意</c:v>
                </c:pt>
                <c:pt idx="2">
                  <c:v>一般</c:v>
                </c:pt>
                <c:pt idx="3">
                  <c:v>很不满意</c:v>
                </c:pt>
                <c:pt idx="4">
                  <c:v>不满意</c:v>
                </c:pt>
              </c:strCache>
            </c:strRef>
          </c:cat>
          <c:val>
            <c:numRef>
              <c:f>[报表1220.xls]就业指导及教育教学!$C$56:$C$60</c:f>
              <c:numCache>
                <c:formatCode>0.00%</c:formatCode>
                <c:ptCount val="5"/>
                <c:pt idx="0">
                  <c:v>0.4937</c:v>
                </c:pt>
                <c:pt idx="1">
                  <c:v>0.3975</c:v>
                </c:pt>
                <c:pt idx="2">
                  <c:v>0.1004</c:v>
                </c:pt>
                <c:pt idx="3">
                  <c:v>0.0063</c:v>
                </c:pt>
                <c:pt idx="4">
                  <c:v>0.0021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0"/>
              <c:layout>
                <c:manualLayout>
                  <c:x val="-0.143247595385378"/>
                  <c:y val="0.079951887684697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550204982940602"/>
                  <c:y val="-0.19545968840266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21513652058855"/>
                  <c:y val="0.12519653716916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23963646651611"/>
                  <c:y val="0.0055842021105185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127328405528481"/>
                  <c:y val="0.0055928545369437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[报表1220.xls]就业指导及教育教学!$A$45:$A$49</c:f>
              <c:strCache>
                <c:ptCount val="5"/>
                <c:pt idx="0">
                  <c:v>高</c:v>
                </c:pt>
                <c:pt idx="1">
                  <c:v>很高</c:v>
                </c:pt>
                <c:pt idx="2">
                  <c:v>一般</c:v>
                </c:pt>
                <c:pt idx="3">
                  <c:v>低</c:v>
                </c:pt>
                <c:pt idx="4">
                  <c:v>很低</c:v>
                </c:pt>
              </c:strCache>
            </c:strRef>
          </c:cat>
          <c:val>
            <c:numRef>
              <c:f>[报表1220.xls]就业指导及教育教学!$C$45:$C$49</c:f>
              <c:numCache>
                <c:formatCode>0.00%</c:formatCode>
                <c:ptCount val="5"/>
                <c:pt idx="0">
                  <c:v>0.3996</c:v>
                </c:pt>
                <c:pt idx="1">
                  <c:v>0.3096</c:v>
                </c:pt>
                <c:pt idx="2">
                  <c:v>0.2699</c:v>
                </c:pt>
                <c:pt idx="3">
                  <c:v>0.0167</c:v>
                </c:pt>
                <c:pt idx="4">
                  <c:v>0.0042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[报表1220.xls]就业指导及教育教学!$A$76:$A$89</c:f>
              <c:strCache>
                <c:ptCount val="14"/>
                <c:pt idx="0">
                  <c:v>文字写作能力</c:v>
                </c:pt>
                <c:pt idx="1">
                  <c:v>合作能力</c:v>
                </c:pt>
                <c:pt idx="2">
                  <c:v>思考、分析和解决问题能力</c:v>
                </c:pt>
                <c:pt idx="3">
                  <c:v>语言表达和与人沟通能力</c:v>
                </c:pt>
                <c:pt idx="4">
                  <c:v>综合能力</c:v>
                </c:pt>
                <c:pt idx="5">
                  <c:v>计算机应用能力</c:v>
                </c:pt>
                <c:pt idx="6">
                  <c:v>组织管理能力</c:v>
                </c:pt>
                <c:pt idx="7">
                  <c:v>自我管理与独立工作能力</c:v>
                </c:pt>
                <c:pt idx="8">
                  <c:v>创业能力</c:v>
                </c:pt>
                <c:pt idx="9">
                  <c:v>外语能力</c:v>
                </c:pt>
                <c:pt idx="10">
                  <c:v>创新能力</c:v>
                </c:pt>
                <c:pt idx="11">
                  <c:v>专业能力</c:v>
                </c:pt>
                <c:pt idx="12">
                  <c:v>实践能力</c:v>
                </c:pt>
                <c:pt idx="13">
                  <c:v>学习及获取信息能力</c:v>
                </c:pt>
              </c:strCache>
            </c:strRef>
          </c:cat>
          <c:val>
            <c:numRef>
              <c:f>[报表1220.xls]就业指导及教育教学!$C$76:$C$89</c:f>
              <c:numCache>
                <c:formatCode>0.00%</c:formatCode>
                <c:ptCount val="14"/>
                <c:pt idx="0">
                  <c:v>0.1046</c:v>
                </c:pt>
                <c:pt idx="1">
                  <c:v>0.1506</c:v>
                </c:pt>
                <c:pt idx="2">
                  <c:v>0.1925</c:v>
                </c:pt>
                <c:pt idx="3">
                  <c:v>0.2008</c:v>
                </c:pt>
                <c:pt idx="4">
                  <c:v>0.2008</c:v>
                </c:pt>
                <c:pt idx="5">
                  <c:v>0.205</c:v>
                </c:pt>
                <c:pt idx="6">
                  <c:v>0.2343</c:v>
                </c:pt>
                <c:pt idx="7">
                  <c:v>0.2343</c:v>
                </c:pt>
                <c:pt idx="8">
                  <c:v>0.2573</c:v>
                </c:pt>
                <c:pt idx="9">
                  <c:v>0.2636</c:v>
                </c:pt>
                <c:pt idx="10">
                  <c:v>0.2845</c:v>
                </c:pt>
                <c:pt idx="11">
                  <c:v>0.2866</c:v>
                </c:pt>
                <c:pt idx="12">
                  <c:v>0.2971</c:v>
                </c:pt>
                <c:pt idx="13">
                  <c:v>0.3682</c:v>
                </c:pt>
              </c:numCache>
            </c:numRef>
          </c:val>
        </c:ser>
        <c:dLbls>
          <c:showLegendKey val="0"/>
          <c:showVal val="1"/>
          <c:showCatName val="0"/>
          <c:showSerName val="0"/>
          <c:showPercent val="0"/>
          <c:showBubbleSize val="0"/>
        </c:dLbls>
        <c:gapWidth val="182"/>
        <c:overlap val="0"/>
        <c:axId val="340349229"/>
        <c:axId val="815950950"/>
      </c:barChart>
      <c:catAx>
        <c:axId val="340349229"/>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5950950"/>
        <c:crosses val="autoZero"/>
        <c:auto val="1"/>
        <c:lblAlgn val="ctr"/>
        <c:lblOffset val="100"/>
        <c:noMultiLvlLbl val="0"/>
      </c:catAx>
      <c:valAx>
        <c:axId val="815950950"/>
        <c:scaling>
          <c:orientation val="minMax"/>
        </c:scaling>
        <c:delete val="0"/>
        <c:axPos val="b"/>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0349229"/>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[报表1220.xls]就业指导及教育教学!$A$115:$A$122</c:f>
              <c:strCache>
                <c:ptCount val="8"/>
                <c:pt idx="0">
                  <c:v>英语六级</c:v>
                </c:pt>
                <c:pt idx="1">
                  <c:v>英语四级</c:v>
                </c:pt>
                <c:pt idx="2">
                  <c:v>计算机等级证书</c:v>
                </c:pt>
                <c:pt idx="3">
                  <c:v>其他从业资格证书</c:v>
                </c:pt>
                <c:pt idx="4">
                  <c:v>未获得任何证书</c:v>
                </c:pt>
                <c:pt idx="5">
                  <c:v>职业技能证书</c:v>
                </c:pt>
                <c:pt idx="6">
                  <c:v>教师资格证</c:v>
                </c:pt>
                <c:pt idx="7">
                  <c:v>普通话证书</c:v>
                </c:pt>
              </c:strCache>
            </c:strRef>
          </c:cat>
          <c:val>
            <c:numRef>
              <c:f>[报表1220.xls]就业指导及教育教学!$C$115:$C$122</c:f>
              <c:numCache>
                <c:formatCode>0.00%</c:formatCode>
                <c:ptCount val="8"/>
                <c:pt idx="0">
                  <c:v>0.0042</c:v>
                </c:pt>
                <c:pt idx="1">
                  <c:v>0.0126</c:v>
                </c:pt>
                <c:pt idx="2">
                  <c:v>0.0502</c:v>
                </c:pt>
                <c:pt idx="3">
                  <c:v>0.1213</c:v>
                </c:pt>
                <c:pt idx="4">
                  <c:v>0.1255</c:v>
                </c:pt>
                <c:pt idx="5">
                  <c:v>0.1506</c:v>
                </c:pt>
                <c:pt idx="6">
                  <c:v>0.2448</c:v>
                </c:pt>
                <c:pt idx="7">
                  <c:v>0.8075</c:v>
                </c:pt>
              </c:numCache>
            </c:numRef>
          </c:val>
        </c:ser>
        <c:dLbls>
          <c:showLegendKey val="0"/>
          <c:showVal val="1"/>
          <c:showCatName val="0"/>
          <c:showSerName val="0"/>
          <c:showPercent val="0"/>
          <c:showBubbleSize val="0"/>
        </c:dLbls>
        <c:gapWidth val="182"/>
        <c:overlap val="0"/>
        <c:axId val="321299382"/>
        <c:axId val="155479954"/>
      </c:barChart>
      <c:catAx>
        <c:axId val="321299382"/>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5479954"/>
        <c:crosses val="autoZero"/>
        <c:auto val="1"/>
        <c:lblAlgn val="ctr"/>
        <c:lblOffset val="100"/>
        <c:noMultiLvlLbl val="0"/>
      </c:catAx>
      <c:valAx>
        <c:axId val="155479954"/>
        <c:scaling>
          <c:orientation val="minMax"/>
        </c:scaling>
        <c:delete val="0"/>
        <c:axPos val="b"/>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129938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[报表1220.xls]就业指导及教育教学!$A$97:$A$108</c:f>
              <c:strCache>
                <c:ptCount val="12"/>
                <c:pt idx="0">
                  <c:v>创业意识</c:v>
                </c:pt>
                <c:pt idx="1">
                  <c:v>人文与科学素养</c:v>
                </c:pt>
                <c:pt idx="2">
                  <c:v>创新精神</c:v>
                </c:pt>
                <c:pt idx="3">
                  <c:v>社会公德</c:v>
                </c:pt>
                <c:pt idx="4">
                  <c:v>热爱劳动</c:v>
                </c:pt>
                <c:pt idx="5">
                  <c:v>健康卫生</c:v>
                </c:pt>
                <c:pt idx="6">
                  <c:v>包容精神</c:v>
                </c:pt>
                <c:pt idx="7">
                  <c:v>遵纪守法</c:v>
                </c:pt>
                <c:pt idx="8">
                  <c:v>责任感</c:v>
                </c:pt>
                <c:pt idx="9">
                  <c:v>理想信念</c:v>
                </c:pt>
                <c:pt idx="10">
                  <c:v>团队合作</c:v>
                </c:pt>
                <c:pt idx="11">
                  <c:v>积极向上</c:v>
                </c:pt>
              </c:strCache>
            </c:strRef>
          </c:cat>
          <c:val>
            <c:numRef>
              <c:f>[报表1220.xls]就业指导及教育教学!$C$97:$C$108</c:f>
              <c:numCache>
                <c:formatCode>0.00%</c:formatCode>
                <c:ptCount val="12"/>
                <c:pt idx="0">
                  <c:v>0.3619</c:v>
                </c:pt>
                <c:pt idx="1">
                  <c:v>0.3891</c:v>
                </c:pt>
                <c:pt idx="2">
                  <c:v>0.4059</c:v>
                </c:pt>
                <c:pt idx="3">
                  <c:v>0.4163</c:v>
                </c:pt>
                <c:pt idx="4">
                  <c:v>0.4226</c:v>
                </c:pt>
                <c:pt idx="5">
                  <c:v>0.4414</c:v>
                </c:pt>
                <c:pt idx="6">
                  <c:v>0.5</c:v>
                </c:pt>
                <c:pt idx="7">
                  <c:v>0.5084</c:v>
                </c:pt>
                <c:pt idx="8">
                  <c:v>0.6192</c:v>
                </c:pt>
                <c:pt idx="9">
                  <c:v>0.6255</c:v>
                </c:pt>
                <c:pt idx="10">
                  <c:v>0.6255</c:v>
                </c:pt>
                <c:pt idx="11">
                  <c:v>0.6653</c:v>
                </c:pt>
              </c:numCache>
            </c:numRef>
          </c:val>
        </c:ser>
        <c:dLbls>
          <c:showLegendKey val="0"/>
          <c:showVal val="1"/>
          <c:showCatName val="0"/>
          <c:showSerName val="0"/>
          <c:showPercent val="0"/>
          <c:showBubbleSize val="0"/>
        </c:dLbls>
        <c:gapWidth val="182"/>
        <c:overlap val="0"/>
        <c:axId val="548318428"/>
        <c:axId val="481087814"/>
      </c:barChart>
      <c:catAx>
        <c:axId val="548318428"/>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1087814"/>
        <c:crosses val="autoZero"/>
        <c:auto val="1"/>
        <c:lblAlgn val="ctr"/>
        <c:lblOffset val="100"/>
        <c:noMultiLvlLbl val="0"/>
      </c:catAx>
      <c:valAx>
        <c:axId val="481087814"/>
        <c:scaling>
          <c:orientation val="minMax"/>
        </c:scaling>
        <c:delete val="0"/>
        <c:axPos val="b"/>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83184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tx>
            <c:strRef>
              <c:f>[报表1220.xls]就业指导及教育教学!$A$67:$A$68</c:f>
              <c:strCache>
                <c:ptCount val="1"/>
                <c:pt idx="0">
                  <c:v>是 否</c:v>
                </c:pt>
              </c:strCache>
            </c:strRef>
          </c:tx>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Lbls>
            <c:dLbl>
              <c:idx val="0"/>
              <c:layout>
                <c:manualLayout>
                  <c:x val="-0.222313236254826"/>
                  <c:y val="-0.241637297988522"/>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是, 70.71%</a:t>
                    </a:r>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160185573502877"/>
                  <c:y val="0.0644307461923669"/>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否, 29.29%</a:t>
                    </a:r>
                  </a:p>
                </c:rich>
              </c:tx>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[报表1220.xls]就业指导及教育教学!$C$67:$C$68</c:f>
              <c:numCache>
                <c:formatCode>0.00%</c:formatCode>
                <c:ptCount val="2"/>
                <c:pt idx="0">
                  <c:v>0.7071</c:v>
                </c:pt>
                <c:pt idx="1">
                  <c:v>0.2929</c:v>
                </c:pt>
              </c:numCache>
            </c:numRef>
          </c:val>
        </c:ser>
        <c:ser>
          <c:idx val="1"/>
          <c:order val="1"/>
          <c:tx>
            <c:strRef>
              <c:f>[报表1220.xls]就业指导及教育教学!$A$68</c:f>
              <c:strCache>
                <c:ptCount val="1"/>
                <c:pt idx="0">
                  <c:v>否</c:v>
                </c:pt>
              </c:strCache>
            </c:strRef>
          </c:tx>
          <c:spPr/>
          <c:explosion val="0"/>
          <c:dPt>
            <c:idx val="0"/>
            <c:bubble3D val="0"/>
            <c:spPr>
              <a:solidFill>
                <a:schemeClr val="accent1"/>
              </a:solidFill>
              <a:ln w="25400">
                <a:solidFill>
                  <a:schemeClr val="lt1"/>
                </a:solidFill>
              </a:ln>
              <a:effectLst/>
            </c:spPr>
          </c:dPt>
          <c:dLbls>
            <c:delete val="1"/>
          </c:dLbls>
          <c:val>
            <c:numRef>
              <c:f>[报表1220.xls]就业指导及教育教学!$C$68</c:f>
              <c:numCache>
                <c:formatCode>0.00%</c:formatCode>
                <c:ptCount val="1"/>
                <c:pt idx="0">
                  <c:v>0.2929</c:v>
                </c:pt>
              </c:numCache>
            </c:numRef>
          </c:val>
        </c:ser>
        <c:dLbls>
          <c:showLegendKey val="0"/>
          <c:showVal val="0"/>
          <c:showCatName val="0"/>
          <c:showSerName val="0"/>
          <c:showPercent val="0"/>
          <c:showBubbleSize val="0"/>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Pt>
            <c:idx val="2"/>
            <c:bubble3D val="0"/>
            <c:spPr>
              <a:solidFill>
                <a:schemeClr val="accent3"/>
              </a:solidFill>
              <a:ln w="25400">
                <a:solidFill>
                  <a:schemeClr val="lt1"/>
                </a:solidFill>
              </a:ln>
              <a:effectLst/>
              <a:scene3d>
                <a:camera prst="orthographicFront"/>
                <a:lightRig rig="threePt" dir="t"/>
              </a:scene3d>
              <a:sp3d contourW="25400"/>
            </c:spPr>
          </c:dPt>
          <c:dPt>
            <c:idx val="3"/>
            <c:bubble3D val="0"/>
            <c:spPr>
              <a:solidFill>
                <a:schemeClr val="accent4"/>
              </a:solidFill>
              <a:ln w="25400">
                <a:solidFill>
                  <a:schemeClr val="lt1"/>
                </a:solidFill>
              </a:ln>
              <a:effectLst/>
              <a:scene3d>
                <a:camera prst="orthographicFront"/>
                <a:lightRig rig="threePt" dir="t"/>
              </a:scene3d>
              <a:sp3d contourW="25400"/>
            </c:spPr>
          </c:dPt>
          <c:dPt>
            <c:idx val="4"/>
            <c:bubble3D val="0"/>
            <c:spPr>
              <a:solidFill>
                <a:schemeClr val="accent5"/>
              </a:solidFill>
              <a:ln w="25400">
                <a:solidFill>
                  <a:schemeClr val="lt1"/>
                </a:solidFill>
              </a:ln>
              <a:effectLst/>
              <a:scene3d>
                <a:camera prst="orthographicFront"/>
                <a:lightRig rig="threePt" dir="t"/>
              </a:scene3d>
              <a:sp3d contourW="25400"/>
            </c:spPr>
          </c:dPt>
          <c:dLbls>
            <c:dLbl>
              <c:idx val="0"/>
              <c:layout>
                <c:manualLayout>
                  <c:x val="-0.15490963471354"/>
                  <c:y val="0.042031870468928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33302251631122"/>
                  <c:y val="-0.23719459124358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583747927031509"/>
                  <c:y val="0.071893187264635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738786279683377"/>
                  <c:y val="-0.022748375116063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111373420358284"/>
                  <c:y val="-0.034818941504178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[报表1220.xls]就业指导及教育教学!$A$129:$A$133</c:f>
              <c:strCache>
                <c:ptCount val="5"/>
                <c:pt idx="0">
                  <c:v>很愿意</c:v>
                </c:pt>
                <c:pt idx="1">
                  <c:v>愿意</c:v>
                </c:pt>
                <c:pt idx="2">
                  <c:v>一般</c:v>
                </c:pt>
                <c:pt idx="3">
                  <c:v>不愿意</c:v>
                </c:pt>
                <c:pt idx="4">
                  <c:v>很不愿意</c:v>
                </c:pt>
              </c:strCache>
            </c:strRef>
          </c:cat>
          <c:val>
            <c:numRef>
              <c:f>[报表1220.xls]就业指导及教育教学!$C$129:$C$133</c:f>
              <c:numCache>
                <c:formatCode>0.00%</c:formatCode>
                <c:ptCount val="5"/>
                <c:pt idx="0">
                  <c:v>0.4414</c:v>
                </c:pt>
                <c:pt idx="1">
                  <c:v>0.4059</c:v>
                </c:pt>
                <c:pt idx="2">
                  <c:v>0.1172</c:v>
                </c:pt>
                <c:pt idx="3">
                  <c:v>0.023</c:v>
                </c:pt>
                <c:pt idx="4">
                  <c:v>0.0126</c:v>
                </c:pt>
              </c:numCache>
            </c:numRef>
          </c:val>
        </c:ser>
        <c:dLbls>
          <c:showLegendKey val="0"/>
          <c:showVal val="1"/>
          <c:showCatName val="0"/>
          <c:showSerName val="0"/>
          <c:showPercent val="0"/>
          <c:showBubbleSize val="0"/>
        </c:dLbls>
      </c:pie3D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[报表1220.xls]就业指导及教育教学!$A$140:$A$152</c:f>
              <c:strCache>
                <c:ptCount val="13"/>
                <c:pt idx="0">
                  <c:v>上网的便利性</c:v>
                </c:pt>
                <c:pt idx="1">
                  <c:v>文娱体育设施</c:v>
                </c:pt>
                <c:pt idx="2">
                  <c:v>校园交通便利性</c:v>
                </c:pt>
                <c:pt idx="3">
                  <c:v>学校管理人员的办事效率和态度</c:v>
                </c:pt>
                <c:pt idx="4">
                  <c:v>学校的规章制度</c:v>
                </c:pt>
                <c:pt idx="5">
                  <c:v>其他</c:v>
                </c:pt>
                <c:pt idx="6">
                  <c:v>食堂服务与饭菜质量</c:v>
                </c:pt>
                <c:pt idx="7">
                  <c:v>图书与教学设施</c:v>
                </c:pt>
                <c:pt idx="8">
                  <c:v>住宿条件和管理</c:v>
                </c:pt>
                <c:pt idx="9">
                  <c:v>本专业辅导员的办事效率和态度</c:v>
                </c:pt>
                <c:pt idx="10">
                  <c:v>校风学风</c:v>
                </c:pt>
                <c:pt idx="11">
                  <c:v>教师水平</c:v>
                </c:pt>
                <c:pt idx="12">
                  <c:v>所学知识、能力满足工作实际需求的情况</c:v>
                </c:pt>
              </c:strCache>
            </c:strRef>
          </c:cat>
          <c:val>
            <c:numRef>
              <c:f>[报表1220.xls]就业指导及教育教学!$C$140:$C$152</c:f>
              <c:numCache>
                <c:formatCode>0.00%</c:formatCode>
                <c:ptCount val="13"/>
                <c:pt idx="0">
                  <c:v>0.0439</c:v>
                </c:pt>
                <c:pt idx="1">
                  <c:v>0.0544</c:v>
                </c:pt>
                <c:pt idx="2">
                  <c:v>0.0711</c:v>
                </c:pt>
                <c:pt idx="3">
                  <c:v>0.0941</c:v>
                </c:pt>
                <c:pt idx="4">
                  <c:v>0.1151</c:v>
                </c:pt>
                <c:pt idx="5">
                  <c:v>0.1151</c:v>
                </c:pt>
                <c:pt idx="6">
                  <c:v>0.1172</c:v>
                </c:pt>
                <c:pt idx="7">
                  <c:v>0.1423</c:v>
                </c:pt>
                <c:pt idx="8">
                  <c:v>0.1653</c:v>
                </c:pt>
                <c:pt idx="9">
                  <c:v>0.205</c:v>
                </c:pt>
                <c:pt idx="10">
                  <c:v>0.4498</c:v>
                </c:pt>
                <c:pt idx="11">
                  <c:v>0.4833</c:v>
                </c:pt>
                <c:pt idx="12">
                  <c:v>0.5502</c:v>
                </c:pt>
              </c:numCache>
            </c:numRef>
          </c:val>
        </c:ser>
        <c:dLbls>
          <c:showLegendKey val="0"/>
          <c:showVal val="1"/>
          <c:showCatName val="0"/>
          <c:showSerName val="0"/>
          <c:showPercent val="0"/>
          <c:showBubbleSize val="0"/>
        </c:dLbls>
        <c:gapWidth val="182"/>
        <c:overlap val="0"/>
        <c:axId val="255517447"/>
        <c:axId val="561285840"/>
      </c:barChart>
      <c:catAx>
        <c:axId val="255517447"/>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1285840"/>
        <c:crosses val="autoZero"/>
        <c:auto val="1"/>
        <c:lblAlgn val="ctr"/>
        <c:lblOffset val="100"/>
        <c:noMultiLvlLbl val="0"/>
      </c:catAx>
      <c:valAx>
        <c:axId val="561285840"/>
        <c:scaling>
          <c:orientation val="minMax"/>
        </c:scaling>
        <c:delete val="0"/>
        <c:axPos val="b"/>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5517447"/>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[报表1220.xls]就业指导及教育教学!$A$202:$A$214</c:f>
              <c:strCache>
                <c:ptCount val="13"/>
                <c:pt idx="0">
                  <c:v>改进教学管理工作</c:v>
                </c:pt>
                <c:pt idx="1">
                  <c:v>加强劳动教育</c:v>
                </c:pt>
                <c:pt idx="2">
                  <c:v>改革教学方法</c:v>
                </c:pt>
                <c:pt idx="3">
                  <c:v>加强思想政治教育</c:v>
                </c:pt>
                <c:pt idx="4">
                  <c:v>改进学生管理工作</c:v>
                </c:pt>
                <c:pt idx="5">
                  <c:v>加强创新创业教育</c:v>
                </c:pt>
                <c:pt idx="6">
                  <c:v>增加线上教学与线上线下混合式教学</c:v>
                </c:pt>
                <c:pt idx="7">
                  <c:v>改善教学条件</c:v>
                </c:pt>
                <c:pt idx="8">
                  <c:v>加强学风建设</c:v>
                </c:pt>
                <c:pt idx="9">
                  <c:v>提升教师教学水平</c:v>
                </c:pt>
                <c:pt idx="10">
                  <c:v>加强实践教学</c:v>
                </c:pt>
                <c:pt idx="11">
                  <c:v>改进课程设置和教学内容</c:v>
                </c:pt>
                <c:pt idx="12">
                  <c:v>完善专业设置</c:v>
                </c:pt>
              </c:strCache>
            </c:strRef>
          </c:cat>
          <c:val>
            <c:numRef>
              <c:f>[报表1220.xls]就业指导及教育教学!$C$202:$C$214</c:f>
              <c:numCache>
                <c:formatCode>0.00%</c:formatCode>
                <c:ptCount val="13"/>
                <c:pt idx="0">
                  <c:v>0.1444</c:v>
                </c:pt>
                <c:pt idx="1">
                  <c:v>0.1569</c:v>
                </c:pt>
                <c:pt idx="2">
                  <c:v>0.1653</c:v>
                </c:pt>
                <c:pt idx="3">
                  <c:v>0.1841</c:v>
                </c:pt>
                <c:pt idx="4">
                  <c:v>0.2029</c:v>
                </c:pt>
                <c:pt idx="5">
                  <c:v>0.2594</c:v>
                </c:pt>
                <c:pt idx="6">
                  <c:v>0.2615</c:v>
                </c:pt>
                <c:pt idx="7">
                  <c:v>0.272</c:v>
                </c:pt>
                <c:pt idx="8">
                  <c:v>0.2741</c:v>
                </c:pt>
                <c:pt idx="9">
                  <c:v>0.2845</c:v>
                </c:pt>
                <c:pt idx="10">
                  <c:v>0.3389</c:v>
                </c:pt>
                <c:pt idx="11">
                  <c:v>0.3661</c:v>
                </c:pt>
                <c:pt idx="12">
                  <c:v>0.5272</c:v>
                </c:pt>
              </c:numCache>
            </c:numRef>
          </c:val>
        </c:ser>
        <c:dLbls>
          <c:showLegendKey val="0"/>
          <c:showVal val="1"/>
          <c:showCatName val="0"/>
          <c:showSerName val="0"/>
          <c:showPercent val="0"/>
          <c:showBubbleSize val="0"/>
        </c:dLbls>
        <c:gapWidth val="182"/>
        <c:overlap val="0"/>
        <c:axId val="433712545"/>
        <c:axId val="515606129"/>
      </c:barChart>
      <c:catAx>
        <c:axId val="433712545"/>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5606129"/>
        <c:crosses val="autoZero"/>
        <c:auto val="1"/>
        <c:lblAlgn val="ctr"/>
        <c:lblOffset val="100"/>
        <c:noMultiLvlLbl val="0"/>
      </c:catAx>
      <c:valAx>
        <c:axId val="515606129"/>
        <c:scaling>
          <c:orientation val="minMax"/>
        </c:scaling>
        <c:delete val="0"/>
        <c:axPos val="b"/>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3712545"/>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[报表1220.xls]Sheet1!$B$27:$B$39</c:f>
              <c:strCache>
                <c:ptCount val="13"/>
                <c:pt idx="0">
                  <c:v>城镇社区</c:v>
                </c:pt>
                <c:pt idx="1">
                  <c:v>社会组织</c:v>
                </c:pt>
                <c:pt idx="2">
                  <c:v>农村建制村</c:v>
                </c:pt>
                <c:pt idx="3">
                  <c:v>国有企业</c:v>
                </c:pt>
                <c:pt idx="4">
                  <c:v>医疗卫生单位</c:v>
                </c:pt>
                <c:pt idx="5">
                  <c:v>三资企业</c:v>
                </c:pt>
                <c:pt idx="6">
                  <c:v>党政机关</c:v>
                </c:pt>
                <c:pt idx="7">
                  <c:v>高等教育单位</c:v>
                </c:pt>
                <c:pt idx="8">
                  <c:v>其他事业单位</c:v>
                </c:pt>
                <c:pt idx="9">
                  <c:v>其他企业</c:v>
                </c:pt>
                <c:pt idx="10">
                  <c:v>其他</c:v>
                </c:pt>
                <c:pt idx="11">
                  <c:v>民营企业（含个体工商户）</c:v>
                </c:pt>
                <c:pt idx="12">
                  <c:v>中初教育单位</c:v>
                </c:pt>
              </c:strCache>
            </c:strRef>
          </c:cat>
          <c:val>
            <c:numRef>
              <c:f>[报表1220.xls]Sheet1!$D$27:$D$39</c:f>
              <c:numCache>
                <c:formatCode>0.00%</c:formatCode>
                <c:ptCount val="13"/>
                <c:pt idx="0">
                  <c:v>0.0116279069767442</c:v>
                </c:pt>
                <c:pt idx="1">
                  <c:v>0.0116279069767442</c:v>
                </c:pt>
                <c:pt idx="2">
                  <c:v>0.0116279069767442</c:v>
                </c:pt>
                <c:pt idx="3">
                  <c:v>0.0116279069767442</c:v>
                </c:pt>
                <c:pt idx="4">
                  <c:v>0.0116279069767442</c:v>
                </c:pt>
                <c:pt idx="5">
                  <c:v>0.0116279069767442</c:v>
                </c:pt>
                <c:pt idx="6">
                  <c:v>0.0116279069767442</c:v>
                </c:pt>
                <c:pt idx="7">
                  <c:v>0.0348837209302326</c:v>
                </c:pt>
                <c:pt idx="8">
                  <c:v>0.0697674418604651</c:v>
                </c:pt>
                <c:pt idx="9">
                  <c:v>0.104651162790698</c:v>
                </c:pt>
                <c:pt idx="10">
                  <c:v>0.151162790697674</c:v>
                </c:pt>
                <c:pt idx="11">
                  <c:v>0.162790697674419</c:v>
                </c:pt>
                <c:pt idx="12">
                  <c:v>0.395348837209302</c:v>
                </c:pt>
              </c:numCache>
            </c:numRef>
          </c:val>
        </c:ser>
        <c:dLbls>
          <c:showLegendKey val="0"/>
          <c:showVal val="1"/>
          <c:showCatName val="0"/>
          <c:showSerName val="0"/>
          <c:showPercent val="0"/>
          <c:showBubbleSize val="0"/>
        </c:dLbls>
        <c:gapWidth val="182"/>
        <c:overlap val="0"/>
        <c:axId val="422537592"/>
        <c:axId val="265610050"/>
      </c:barChart>
      <c:catAx>
        <c:axId val="422537592"/>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5610050"/>
        <c:crosses val="autoZero"/>
        <c:auto val="1"/>
        <c:lblAlgn val="ctr"/>
        <c:lblOffset val="100"/>
        <c:noMultiLvlLbl val="0"/>
      </c:catAx>
      <c:valAx>
        <c:axId val="265610050"/>
        <c:scaling>
          <c:orientation val="minMax"/>
        </c:scaling>
        <c:delete val="0"/>
        <c:axPos val="b"/>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25375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[报表1220.xls]去向分布!$A$250:$A$258</c:f>
              <c:strCache>
                <c:ptCount val="9"/>
                <c:pt idx="0">
                  <c:v>周围朋辈的影响</c:v>
                </c:pt>
                <c:pt idx="1">
                  <c:v>家庭期望</c:v>
                </c:pt>
                <c:pt idx="2">
                  <c:v>改换专业</c:v>
                </c:pt>
                <c:pt idx="3">
                  <c:v>延缓就业压力</c:v>
                </c:pt>
                <c:pt idx="4">
                  <c:v>找不到满意的工作</c:v>
                </c:pt>
                <c:pt idx="5">
                  <c:v>其他</c:v>
                </c:pt>
                <c:pt idx="6">
                  <c:v>对专业感兴趣、深入学习</c:v>
                </c:pt>
                <c:pt idx="7">
                  <c:v>提升综合素质</c:v>
                </c:pt>
                <c:pt idx="8">
                  <c:v>提升学历</c:v>
                </c:pt>
              </c:strCache>
            </c:strRef>
          </c:cat>
          <c:val>
            <c:numRef>
              <c:f>[报表1220.xls]去向分布!$C$250:$C$258</c:f>
              <c:numCache>
                <c:formatCode>0.00%</c:formatCode>
                <c:ptCount val="9"/>
                <c:pt idx="0">
                  <c:v>0</c:v>
                </c:pt>
                <c:pt idx="1">
                  <c:v>0</c:v>
                </c:pt>
                <c:pt idx="2">
                  <c:v>0.0056</c:v>
                </c:pt>
                <c:pt idx="3">
                  <c:v>0.0056</c:v>
                </c:pt>
                <c:pt idx="4">
                  <c:v>0.0113</c:v>
                </c:pt>
                <c:pt idx="5">
                  <c:v>0.0169</c:v>
                </c:pt>
                <c:pt idx="6">
                  <c:v>0.0226</c:v>
                </c:pt>
                <c:pt idx="7">
                  <c:v>0.0734</c:v>
                </c:pt>
                <c:pt idx="8">
                  <c:v>0.8644</c:v>
                </c:pt>
              </c:numCache>
            </c:numRef>
          </c:val>
        </c:ser>
        <c:dLbls>
          <c:showLegendKey val="0"/>
          <c:showVal val="1"/>
          <c:showCatName val="0"/>
          <c:showSerName val="0"/>
          <c:showPercent val="0"/>
          <c:showBubbleSize val="0"/>
        </c:dLbls>
        <c:gapWidth val="182"/>
        <c:overlap val="0"/>
        <c:axId val="841461675"/>
        <c:axId val="642263955"/>
      </c:barChart>
      <c:catAx>
        <c:axId val="841461675"/>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2263955"/>
        <c:crosses val="autoZero"/>
        <c:auto val="1"/>
        <c:lblAlgn val="ctr"/>
        <c:lblOffset val="100"/>
        <c:noMultiLvlLbl val="0"/>
      </c:catAx>
      <c:valAx>
        <c:axId val="642263955"/>
        <c:scaling>
          <c:orientation val="minMax"/>
        </c:scaling>
        <c:delete val="0"/>
        <c:axPos val="b"/>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1461675"/>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[报表1220.xls]Sheet1!$B$55:$B$66</c:f>
              <c:strCache>
                <c:ptCount val="12"/>
                <c:pt idx="0">
                  <c:v>文化、体育和娱乐业</c:v>
                </c:pt>
                <c:pt idx="1">
                  <c:v>金融业</c:v>
                </c:pt>
                <c:pt idx="2">
                  <c:v>建筑业</c:v>
                </c:pt>
                <c:pt idx="3">
                  <c:v>租赁和商务服务业</c:v>
                </c:pt>
                <c:pt idx="4">
                  <c:v>交通运输、仓储和邮政业</c:v>
                </c:pt>
                <c:pt idx="5">
                  <c:v>住宿和餐饮业</c:v>
                </c:pt>
                <c:pt idx="6">
                  <c:v>信息传输、软件和信息技术服务业</c:v>
                </c:pt>
                <c:pt idx="7">
                  <c:v>卫生和社会工作</c:v>
                </c:pt>
                <c:pt idx="8">
                  <c:v>制造业</c:v>
                </c:pt>
                <c:pt idx="9">
                  <c:v>批发和零售业</c:v>
                </c:pt>
                <c:pt idx="10">
                  <c:v>居民服务、修理和其他服务业</c:v>
                </c:pt>
                <c:pt idx="11">
                  <c:v>教育</c:v>
                </c:pt>
              </c:strCache>
            </c:strRef>
          </c:cat>
          <c:val>
            <c:numRef>
              <c:f>[报表1220.xls]Sheet1!$D$55:$D$66</c:f>
              <c:numCache>
                <c:formatCode>0.00%</c:formatCode>
                <c:ptCount val="12"/>
                <c:pt idx="0">
                  <c:v>0.0116279069767442</c:v>
                </c:pt>
                <c:pt idx="1">
                  <c:v>0.0116279069767442</c:v>
                </c:pt>
                <c:pt idx="2">
                  <c:v>0.0116279069767442</c:v>
                </c:pt>
                <c:pt idx="3">
                  <c:v>0.0232558139534884</c:v>
                </c:pt>
                <c:pt idx="4">
                  <c:v>0.0232558139534884</c:v>
                </c:pt>
                <c:pt idx="5">
                  <c:v>0.0348837209302326</c:v>
                </c:pt>
                <c:pt idx="6">
                  <c:v>0.0348837209302326</c:v>
                </c:pt>
                <c:pt idx="7">
                  <c:v>0.0348837209302326</c:v>
                </c:pt>
                <c:pt idx="8">
                  <c:v>0.0348837209302326</c:v>
                </c:pt>
                <c:pt idx="9">
                  <c:v>0.0697674418604651</c:v>
                </c:pt>
                <c:pt idx="10">
                  <c:v>0.162790697674419</c:v>
                </c:pt>
                <c:pt idx="11">
                  <c:v>0.546511627906977</c:v>
                </c:pt>
              </c:numCache>
            </c:numRef>
          </c:val>
        </c:ser>
        <c:dLbls>
          <c:showLegendKey val="0"/>
          <c:showVal val="1"/>
          <c:showCatName val="0"/>
          <c:showSerName val="0"/>
          <c:showPercent val="0"/>
          <c:showBubbleSize val="0"/>
        </c:dLbls>
        <c:gapWidth val="182"/>
        <c:overlap val="0"/>
        <c:axId val="615160387"/>
        <c:axId val="58024807"/>
      </c:barChart>
      <c:catAx>
        <c:axId val="615160387"/>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024807"/>
        <c:crosses val="autoZero"/>
        <c:auto val="1"/>
        <c:lblAlgn val="ctr"/>
        <c:lblOffset val="100"/>
        <c:noMultiLvlLbl val="0"/>
      </c:catAx>
      <c:valAx>
        <c:axId val="58024807"/>
        <c:scaling>
          <c:orientation val="minMax"/>
        </c:scaling>
        <c:delete val="0"/>
        <c:axPos val="b"/>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5160387"/>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1"/>
              <c:layout>
                <c:manualLayout>
                  <c:x val="-0.137415621488649"/>
                  <c:y val="-0.0033940986480626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23569052257338"/>
                  <c:y val="-0.17652147433370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392792980732253"/>
                  <c:y val="0.028928396374514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548169930630136"/>
                  <c:y val="-0.0055117668730874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926497042415042"/>
                  <c:y val="-0.0019990862715076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[报表1220.xls]Sheet1!$B$71:$B$76</c:f>
              <c:strCache>
                <c:ptCount val="6"/>
                <c:pt idx="0">
                  <c:v>50人以下</c:v>
                </c:pt>
                <c:pt idx="1">
                  <c:v>50-100人</c:v>
                </c:pt>
                <c:pt idx="2">
                  <c:v>101-200人</c:v>
                </c:pt>
                <c:pt idx="3">
                  <c:v>201-500人</c:v>
                </c:pt>
                <c:pt idx="4">
                  <c:v>501-1000人</c:v>
                </c:pt>
                <c:pt idx="5">
                  <c:v>1000人以上</c:v>
                </c:pt>
              </c:strCache>
            </c:strRef>
          </c:cat>
          <c:val>
            <c:numRef>
              <c:f>[报表1220.xls]Sheet1!$D$71:$D$76</c:f>
              <c:numCache>
                <c:formatCode>0.00%</c:formatCode>
                <c:ptCount val="6"/>
                <c:pt idx="0">
                  <c:v>0.13953488372093</c:v>
                </c:pt>
                <c:pt idx="1">
                  <c:v>0.232558139534884</c:v>
                </c:pt>
                <c:pt idx="2">
                  <c:v>0.511627906976744</c:v>
                </c:pt>
                <c:pt idx="3">
                  <c:v>0.0697674418604651</c:v>
                </c:pt>
                <c:pt idx="4">
                  <c:v>0.0348837209302326</c:v>
                </c:pt>
                <c:pt idx="5">
                  <c:v>0.0116279069767442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[报表1220.xls]Sheet1!$B$90:$B$94</c:f>
              <c:strCache>
                <c:ptCount val="5"/>
                <c:pt idx="0">
                  <c:v>16-20人</c:v>
                </c:pt>
                <c:pt idx="1">
                  <c:v>5人及以下</c:v>
                </c:pt>
                <c:pt idx="2">
                  <c:v>21人以上</c:v>
                </c:pt>
                <c:pt idx="3">
                  <c:v>11-15人</c:v>
                </c:pt>
                <c:pt idx="4">
                  <c:v>6-10人</c:v>
                </c:pt>
              </c:strCache>
            </c:strRef>
          </c:cat>
          <c:val>
            <c:numRef>
              <c:f>[报表1220.xls]Sheet1!$D$90:$D$94</c:f>
              <c:numCache>
                <c:formatCode>0.00%</c:formatCode>
                <c:ptCount val="5"/>
                <c:pt idx="0">
                  <c:v>0.0573</c:v>
                </c:pt>
                <c:pt idx="1">
                  <c:v>0.1031</c:v>
                </c:pt>
                <c:pt idx="2">
                  <c:v>0.1231</c:v>
                </c:pt>
                <c:pt idx="3">
                  <c:v>0.1441</c:v>
                </c:pt>
                <c:pt idx="4">
                  <c:v>0.5724</c:v>
                </c:pt>
              </c:numCache>
            </c:numRef>
          </c:val>
        </c:ser>
        <c:dLbls>
          <c:showLegendKey val="0"/>
          <c:showVal val="1"/>
          <c:showCatName val="0"/>
          <c:showSerName val="0"/>
          <c:showPercent val="0"/>
          <c:showBubbleSize val="0"/>
        </c:dLbls>
        <c:gapWidth val="182"/>
        <c:overlap val="0"/>
        <c:axId val="326812113"/>
        <c:axId val="571782738"/>
      </c:barChart>
      <c:catAx>
        <c:axId val="326812113"/>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1782738"/>
        <c:crosses val="autoZero"/>
        <c:auto val="1"/>
        <c:lblAlgn val="ctr"/>
        <c:lblOffset val="100"/>
        <c:noMultiLvlLbl val="0"/>
      </c:catAx>
      <c:valAx>
        <c:axId val="571782738"/>
        <c:scaling>
          <c:orientation val="minMax"/>
        </c:scaling>
        <c:delete val="0"/>
        <c:axPos val="b"/>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6812113"/>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[报表1220.xls]Sheet1!$B$105:$B$112</c:f>
              <c:strCache>
                <c:ptCount val="8"/>
                <c:pt idx="0">
                  <c:v>入校宣讲会</c:v>
                </c:pt>
                <c:pt idx="1">
                  <c:v>老师推荐</c:v>
                </c:pt>
                <c:pt idx="2">
                  <c:v>校企合作培养、实习选聘</c:v>
                </c:pt>
                <c:pt idx="3">
                  <c:v>单独线上招聘、单位网站招聘</c:v>
                </c:pt>
                <c:pt idx="4">
                  <c:v>校友推荐</c:v>
                </c:pt>
                <c:pt idx="5">
                  <c:v>线上双选会</c:v>
                </c:pt>
                <c:pt idx="6">
                  <c:v>现场双选会</c:v>
                </c:pt>
                <c:pt idx="7">
                  <c:v>委托学校发布招聘信息</c:v>
                </c:pt>
              </c:strCache>
            </c:strRef>
          </c:cat>
          <c:val>
            <c:numRef>
              <c:f>[报表1220.xls]Sheet1!$D$105:$D$112</c:f>
              <c:numCache>
                <c:formatCode>0.00%</c:formatCode>
                <c:ptCount val="8"/>
                <c:pt idx="0">
                  <c:v>0.0232558139534884</c:v>
                </c:pt>
                <c:pt idx="1">
                  <c:v>0.0465116279069767</c:v>
                </c:pt>
                <c:pt idx="2">
                  <c:v>0.0581395348837209</c:v>
                </c:pt>
                <c:pt idx="3">
                  <c:v>0.0697674418604651</c:v>
                </c:pt>
                <c:pt idx="4">
                  <c:v>0.104651162790698</c:v>
                </c:pt>
                <c:pt idx="5">
                  <c:v>0.151162790697674</c:v>
                </c:pt>
                <c:pt idx="6">
                  <c:v>0.162790697674419</c:v>
                </c:pt>
                <c:pt idx="7">
                  <c:v>0.383720930232558</c:v>
                </c:pt>
              </c:numCache>
            </c:numRef>
          </c:val>
        </c:ser>
        <c:dLbls>
          <c:showLegendKey val="0"/>
          <c:showVal val="1"/>
          <c:showCatName val="0"/>
          <c:showSerName val="0"/>
          <c:showPercent val="0"/>
          <c:showBubbleSize val="0"/>
        </c:dLbls>
        <c:gapWidth val="182"/>
        <c:overlap val="0"/>
        <c:axId val="828037412"/>
        <c:axId val="565636389"/>
      </c:barChart>
      <c:catAx>
        <c:axId val="828037412"/>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5636389"/>
        <c:crosses val="autoZero"/>
        <c:auto val="1"/>
        <c:lblAlgn val="ctr"/>
        <c:lblOffset val="100"/>
        <c:noMultiLvlLbl val="0"/>
      </c:catAx>
      <c:valAx>
        <c:axId val="565636389"/>
        <c:scaling>
          <c:orientation val="minMax"/>
        </c:scaling>
        <c:delete val="0"/>
        <c:axPos val="b"/>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80374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[报表1220.xls]Sheet1!$B$123:$B$131</c:f>
              <c:strCache>
                <c:ptCount val="9"/>
                <c:pt idx="0">
                  <c:v>学生干部</c:v>
                </c:pt>
                <c:pt idx="1">
                  <c:v>资格证书及获奖情况</c:v>
                </c:pt>
                <c:pt idx="2">
                  <c:v>实践经历</c:v>
                </c:pt>
                <c:pt idx="3">
                  <c:v>知识</c:v>
                </c:pt>
                <c:pt idx="4">
                  <c:v>毕业院校</c:v>
                </c:pt>
                <c:pt idx="5">
                  <c:v>学历</c:v>
                </c:pt>
                <c:pt idx="6">
                  <c:v>专业</c:v>
                </c:pt>
                <c:pt idx="7">
                  <c:v>素质</c:v>
                </c:pt>
                <c:pt idx="8">
                  <c:v>能力</c:v>
                </c:pt>
              </c:strCache>
            </c:strRef>
          </c:cat>
          <c:val>
            <c:numRef>
              <c:f>[报表1220.xls]Sheet1!$D$123:$D$131</c:f>
              <c:numCache>
                <c:formatCode>0.00%</c:formatCode>
                <c:ptCount val="9"/>
                <c:pt idx="0">
                  <c:v>0.2095</c:v>
                </c:pt>
                <c:pt idx="1">
                  <c:v>0.2436</c:v>
                </c:pt>
                <c:pt idx="2">
                  <c:v>0.4808</c:v>
                </c:pt>
                <c:pt idx="3">
                  <c:v>0.4904</c:v>
                </c:pt>
                <c:pt idx="4">
                  <c:v>0.5091</c:v>
                </c:pt>
                <c:pt idx="5">
                  <c:v>0.5551</c:v>
                </c:pt>
                <c:pt idx="6">
                  <c:v>0.5847</c:v>
                </c:pt>
                <c:pt idx="7">
                  <c:v>0.7218</c:v>
                </c:pt>
                <c:pt idx="8">
                  <c:v>0.7722</c:v>
                </c:pt>
              </c:numCache>
            </c:numRef>
          </c:val>
        </c:ser>
        <c:dLbls>
          <c:showLegendKey val="0"/>
          <c:showVal val="1"/>
          <c:showCatName val="0"/>
          <c:showSerName val="0"/>
          <c:showPercent val="0"/>
          <c:showBubbleSize val="0"/>
        </c:dLbls>
        <c:gapWidth val="182"/>
        <c:overlap val="0"/>
        <c:axId val="372397553"/>
        <c:axId val="697032814"/>
      </c:barChart>
      <c:catAx>
        <c:axId val="372397553"/>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7032814"/>
        <c:crosses val="autoZero"/>
        <c:auto val="1"/>
        <c:lblAlgn val="ctr"/>
        <c:lblOffset val="100"/>
        <c:noMultiLvlLbl val="0"/>
      </c:catAx>
      <c:valAx>
        <c:axId val="697032814"/>
        <c:scaling>
          <c:orientation val="minMax"/>
        </c:scaling>
        <c:delete val="0"/>
        <c:axPos val="b"/>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2397553"/>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0"/>
              <c:layout>
                <c:manualLayout>
                  <c:x val="-0.0839705234353895"/>
                  <c:y val="0.1636073391938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694308628094385"/>
                  <c:y val="-0.23173006497028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71908674973118"/>
                  <c:y val="0.048815036485867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87964513014471"/>
                  <c:y val="0.011826052346696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780139962554766"/>
                  <c:y val="0.011890061624121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[报表1220.xls]Sheet1!$B$240:$B$244</c:f>
              <c:strCache>
                <c:ptCount val="5"/>
                <c:pt idx="0">
                  <c:v>很满意</c:v>
                </c:pt>
                <c:pt idx="1">
                  <c:v>满意</c:v>
                </c:pt>
                <c:pt idx="2">
                  <c:v>基本满意</c:v>
                </c:pt>
                <c:pt idx="3">
                  <c:v>不满意</c:v>
                </c:pt>
                <c:pt idx="4">
                  <c:v>很不满意</c:v>
                </c:pt>
              </c:strCache>
            </c:strRef>
          </c:cat>
          <c:val>
            <c:numRef>
              <c:f>[报表1220.xls]Sheet1!$C$240:$C$244</c:f>
              <c:numCache>
                <c:formatCode>0.00%</c:formatCode>
                <c:ptCount val="5"/>
                <c:pt idx="0">
                  <c:v>0.2245</c:v>
                </c:pt>
                <c:pt idx="1">
                  <c:v>0.4063</c:v>
                </c:pt>
                <c:pt idx="2">
                  <c:v>0.3074</c:v>
                </c:pt>
                <c:pt idx="3">
                  <c:v>0.0511</c:v>
                </c:pt>
                <c:pt idx="4">
                  <c:v>0.0107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[报表1220.xls]Sheet1!$B$139:$B$142</c:f>
              <c:strCache>
                <c:ptCount val="4"/>
                <c:pt idx="0">
                  <c:v>不满意</c:v>
                </c:pt>
                <c:pt idx="1">
                  <c:v>很满意</c:v>
                </c:pt>
                <c:pt idx="2">
                  <c:v>满意</c:v>
                </c:pt>
                <c:pt idx="3">
                  <c:v>基本满意</c:v>
                </c:pt>
              </c:strCache>
            </c:strRef>
          </c:cat>
          <c:val>
            <c:numRef>
              <c:f>[报表1220.xls]Sheet1!$D$139:$D$142</c:f>
              <c:numCache>
                <c:formatCode>0.00%</c:formatCode>
                <c:ptCount val="4"/>
                <c:pt idx="0">
                  <c:v>0.0912</c:v>
                </c:pt>
                <c:pt idx="1">
                  <c:v>0.4023</c:v>
                </c:pt>
                <c:pt idx="2">
                  <c:v>0.424</c:v>
                </c:pt>
                <c:pt idx="3">
                  <c:v>0.0825</c:v>
                </c:pt>
              </c:numCache>
            </c:numRef>
          </c:val>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[报表1220.xls]Sheet1!$B$158:$B$173</c:f>
              <c:strCache>
                <c:ptCount val="16"/>
                <c:pt idx="0">
                  <c:v>政治思想及道德品质</c:v>
                </c:pt>
                <c:pt idx="1">
                  <c:v>人文素养与科学素养</c:v>
                </c:pt>
                <c:pt idx="2">
                  <c:v>计算机应用能力</c:v>
                </c:pt>
                <c:pt idx="3">
                  <c:v>外语能力</c:v>
                </c:pt>
                <c:pt idx="4">
                  <c:v>心理素质</c:v>
                </c:pt>
                <c:pt idx="5">
                  <c:v>国际视野与跨文化交流能力</c:v>
                </c:pt>
                <c:pt idx="6">
                  <c:v>职业规划和适应发展能力</c:v>
                </c:pt>
                <c:pt idx="7">
                  <c:v>学习及获取信息的能力</c:v>
                </c:pt>
                <c:pt idx="8">
                  <c:v>职业素养</c:v>
                </c:pt>
                <c:pt idx="9">
                  <c:v>人际交往能力</c:v>
                </c:pt>
                <c:pt idx="10">
                  <c:v>团队意识</c:v>
                </c:pt>
                <c:pt idx="11">
                  <c:v>责任感</c:v>
                </c:pt>
                <c:pt idx="12">
                  <c:v>专业知识</c:v>
                </c:pt>
                <c:pt idx="13">
                  <c:v>创新精神</c:v>
                </c:pt>
                <c:pt idx="14">
                  <c:v>实践能力</c:v>
                </c:pt>
                <c:pt idx="15">
                  <c:v>分析和解决问题的能力</c:v>
                </c:pt>
              </c:strCache>
            </c:strRef>
          </c:cat>
          <c:val>
            <c:numRef>
              <c:f>[报表1220.xls]Sheet1!$C$158:$C$173</c:f>
              <c:numCache>
                <c:formatCode>0.00%</c:formatCode>
                <c:ptCount val="16"/>
                <c:pt idx="0">
                  <c:v>0.1208</c:v>
                </c:pt>
                <c:pt idx="1">
                  <c:v>0.1552</c:v>
                </c:pt>
                <c:pt idx="2">
                  <c:v>0.1769</c:v>
                </c:pt>
                <c:pt idx="3">
                  <c:v>0.1943</c:v>
                </c:pt>
                <c:pt idx="4">
                  <c:v>0.2222</c:v>
                </c:pt>
                <c:pt idx="5">
                  <c:v>0.2274</c:v>
                </c:pt>
                <c:pt idx="6">
                  <c:v>0.241</c:v>
                </c:pt>
                <c:pt idx="7">
                  <c:v>0.2777</c:v>
                </c:pt>
                <c:pt idx="8">
                  <c:v>0.3049</c:v>
                </c:pt>
                <c:pt idx="9">
                  <c:v>0.3314</c:v>
                </c:pt>
                <c:pt idx="10">
                  <c:v>0.4096</c:v>
                </c:pt>
                <c:pt idx="11">
                  <c:v>0.4487</c:v>
                </c:pt>
                <c:pt idx="12">
                  <c:v>0.4557</c:v>
                </c:pt>
                <c:pt idx="13">
                  <c:v>0.5108</c:v>
                </c:pt>
                <c:pt idx="14">
                  <c:v>0.6634</c:v>
                </c:pt>
                <c:pt idx="15">
                  <c:v>0.7162</c:v>
                </c:pt>
              </c:numCache>
            </c:numRef>
          </c:val>
        </c:ser>
        <c:dLbls>
          <c:showLegendKey val="0"/>
          <c:showVal val="1"/>
          <c:showCatName val="0"/>
          <c:showSerName val="0"/>
          <c:showPercent val="0"/>
          <c:showBubbleSize val="0"/>
        </c:dLbls>
        <c:gapWidth val="182"/>
        <c:overlap val="0"/>
        <c:axId val="506089173"/>
        <c:axId val="824160375"/>
      </c:barChart>
      <c:catAx>
        <c:axId val="506089173"/>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4160375"/>
        <c:crosses val="autoZero"/>
        <c:auto val="1"/>
        <c:lblAlgn val="ctr"/>
        <c:lblOffset val="100"/>
        <c:noMultiLvlLbl val="0"/>
      </c:catAx>
      <c:valAx>
        <c:axId val="824160375"/>
        <c:scaling>
          <c:orientation val="minMax"/>
        </c:scaling>
        <c:delete val="0"/>
        <c:axPos val="b"/>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6089173"/>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[报表1220.xls]Sheet1!$B$179:$B$186</c:f>
              <c:strCache>
                <c:ptCount val="8"/>
                <c:pt idx="0">
                  <c:v>加强校企沟通与合作</c:v>
                </c:pt>
                <c:pt idx="1">
                  <c:v>加强对应届毕业生就业指导</c:v>
                </c:pt>
                <c:pt idx="2">
                  <c:v>提高就业指导教师的专业水平</c:v>
                </c:pt>
                <c:pt idx="3">
                  <c:v>及时更新发布招聘信息</c:v>
                </c:pt>
                <c:pt idx="4">
                  <c:v>增加校园招聘会场次</c:v>
                </c:pt>
                <c:pt idx="5">
                  <c:v>加大对应届毕业生的推荐力度</c:v>
                </c:pt>
                <c:pt idx="6">
                  <c:v>采用网络招聘的新型模式</c:v>
                </c:pt>
                <c:pt idx="7">
                  <c:v>及时办理毕业生就业手续</c:v>
                </c:pt>
              </c:strCache>
            </c:strRef>
          </c:cat>
          <c:val>
            <c:numRef>
              <c:f>[报表1220.xls]Sheet1!$C$179:$C$186</c:f>
              <c:numCache>
                <c:formatCode>0.00%</c:formatCode>
                <c:ptCount val="8"/>
                <c:pt idx="0">
                  <c:v>0.5507</c:v>
                </c:pt>
                <c:pt idx="1">
                  <c:v>0.5024</c:v>
                </c:pt>
                <c:pt idx="2">
                  <c:v>0.4113</c:v>
                </c:pt>
                <c:pt idx="3">
                  <c:v>0.3562</c:v>
                </c:pt>
                <c:pt idx="4">
                  <c:v>0.3037</c:v>
                </c:pt>
                <c:pt idx="5">
                  <c:v>0.2293</c:v>
                </c:pt>
                <c:pt idx="6">
                  <c:v>0.2014</c:v>
                </c:pt>
                <c:pt idx="7">
                  <c:v>0.1339</c:v>
                </c:pt>
              </c:numCache>
            </c:numRef>
          </c:val>
        </c:ser>
        <c:dLbls>
          <c:showLegendKey val="0"/>
          <c:showVal val="1"/>
          <c:showCatName val="0"/>
          <c:showSerName val="0"/>
          <c:showPercent val="0"/>
          <c:showBubbleSize val="0"/>
        </c:dLbls>
        <c:gapWidth val="219"/>
        <c:overlap val="-27"/>
        <c:axId val="39156611"/>
        <c:axId val="891436984"/>
      </c:barChart>
      <c:catAx>
        <c:axId val="3915661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1436984"/>
        <c:crosses val="autoZero"/>
        <c:auto val="1"/>
        <c:lblAlgn val="ctr"/>
        <c:lblOffset val="100"/>
        <c:noMultiLvlLbl val="0"/>
      </c:catAx>
      <c:valAx>
        <c:axId val="891436984"/>
        <c:scaling>
          <c:orientation val="minMax"/>
        </c:scaling>
        <c:delete val="0"/>
        <c:axPos val="l"/>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156611"/>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[报表1220.xls]Sheet1!$B$200:$B$208</c:f>
              <c:strCache>
                <c:ptCount val="9"/>
                <c:pt idx="0">
                  <c:v>参加社会实践活动</c:v>
                </c:pt>
                <c:pt idx="1">
                  <c:v>参加社会公益活动</c:v>
                </c:pt>
                <c:pt idx="2">
                  <c:v>参加社团活动</c:v>
                </c:pt>
                <c:pt idx="3">
                  <c:v>担任学生干部</c:v>
                </c:pt>
                <c:pt idx="4">
                  <c:v>参加培训和考取资格证书</c:v>
                </c:pt>
                <c:pt idx="5">
                  <c:v>参加竞赛活动</c:v>
                </c:pt>
                <c:pt idx="6">
                  <c:v>参加科技文化活动</c:v>
                </c:pt>
                <c:pt idx="7">
                  <c:v>参加创业实践活动</c:v>
                </c:pt>
                <c:pt idx="8">
                  <c:v>勤工俭学</c:v>
                </c:pt>
              </c:strCache>
            </c:strRef>
          </c:cat>
          <c:val>
            <c:numRef>
              <c:f>[报表1220.xls]Sheet1!$C$200:$C$208</c:f>
              <c:numCache>
                <c:formatCode>0.00%</c:formatCode>
                <c:ptCount val="9"/>
                <c:pt idx="0">
                  <c:v>0.5226</c:v>
                </c:pt>
                <c:pt idx="1">
                  <c:v>0.4151</c:v>
                </c:pt>
                <c:pt idx="2">
                  <c:v>0.3968</c:v>
                </c:pt>
                <c:pt idx="3">
                  <c:v>0.3745</c:v>
                </c:pt>
                <c:pt idx="4">
                  <c:v>0.3699</c:v>
                </c:pt>
                <c:pt idx="5">
                  <c:v>0.3358</c:v>
                </c:pt>
                <c:pt idx="6">
                  <c:v>0.3021</c:v>
                </c:pt>
                <c:pt idx="7">
                  <c:v>0.2664</c:v>
                </c:pt>
                <c:pt idx="8">
                  <c:v>0.2133</c:v>
                </c:pt>
              </c:numCache>
            </c:numRef>
          </c:val>
        </c:ser>
        <c:dLbls>
          <c:showLegendKey val="0"/>
          <c:showVal val="1"/>
          <c:showCatName val="0"/>
          <c:showSerName val="0"/>
          <c:showPercent val="0"/>
          <c:showBubbleSize val="0"/>
        </c:dLbls>
        <c:gapWidth val="219"/>
        <c:overlap val="-27"/>
        <c:axId val="787576855"/>
        <c:axId val="873056194"/>
      </c:barChart>
      <c:catAx>
        <c:axId val="78757685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3056194"/>
        <c:crosses val="autoZero"/>
        <c:auto val="1"/>
        <c:lblAlgn val="ctr"/>
        <c:lblOffset val="100"/>
        <c:noMultiLvlLbl val="0"/>
      </c:catAx>
      <c:valAx>
        <c:axId val="873056194"/>
        <c:scaling>
          <c:orientation val="minMax"/>
        </c:scaling>
        <c:delete val="0"/>
        <c:axPos val="l"/>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7576855"/>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1"/>
              <c:layout>
                <c:manualLayout>
                  <c:x val="0.00236817177139249"/>
                  <c:y val="0.113240418118467"/>
                </c:manualLayout>
              </c:layou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132617619197979"/>
                  <c:y val="-0.0807200929152149"/>
                </c:manualLayout>
              </c:layou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0.0331544047994948"/>
                  <c:y val="0.193670150987224"/>
                </c:manualLayout>
              </c:layout>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0.185980423113356"/>
                  <c:y val="-0.0847851335656214"/>
                </c:manualLayout>
              </c:layou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[报表1220.xls]去向分布!$A$264:$A$268</c:f>
              <c:strCache>
                <c:ptCount val="5"/>
                <c:pt idx="0">
                  <c:v>一致</c:v>
                </c:pt>
                <c:pt idx="1">
                  <c:v>相近或相关</c:v>
                </c:pt>
                <c:pt idx="2">
                  <c:v>比较相关</c:v>
                </c:pt>
                <c:pt idx="3">
                  <c:v>基本相关</c:v>
                </c:pt>
                <c:pt idx="4">
                  <c:v>无关</c:v>
                </c:pt>
              </c:strCache>
            </c:strRef>
          </c:cat>
          <c:val>
            <c:numRef>
              <c:f>[报表1220.xls]去向分布!$C$264:$C$268</c:f>
              <c:numCache>
                <c:formatCode>0.00%</c:formatCode>
                <c:ptCount val="5"/>
                <c:pt idx="0">
                  <c:v>0.6215</c:v>
                </c:pt>
                <c:pt idx="1">
                  <c:v>0.3051</c:v>
                </c:pt>
                <c:pt idx="2">
                  <c:v>0.0508</c:v>
                </c:pt>
                <c:pt idx="3">
                  <c:v>0.0226</c:v>
                </c:pt>
                <c:pt idx="4">
                  <c:v>0</c:v>
                </c:pt>
              </c:numCache>
            </c:numRef>
          </c:val>
        </c:ser>
        <c:dLbls>
          <c:showLegendKey val="0"/>
          <c:showVal val="1"/>
          <c:showCatName val="1"/>
          <c:showSerName val="0"/>
          <c:showPercent val="0"/>
          <c:showBubbleSize val="0"/>
          <c:showLeaderLines val="1"/>
        </c:dLbls>
        <c:firstSliceAng val="0"/>
        <c:holeSize val="75"/>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[报表1220.xls]去向分布!$A$20:$A$27</c:f>
              <c:strCache>
                <c:ptCount val="8"/>
                <c:pt idx="0">
                  <c:v>拟应征入伍</c:v>
                </c:pt>
                <c:pt idx="1">
                  <c:v>签约中</c:v>
                </c:pt>
                <c:pt idx="2">
                  <c:v>拟出国、出境</c:v>
                </c:pt>
                <c:pt idx="3">
                  <c:v>拟创业</c:v>
                </c:pt>
                <c:pt idx="4">
                  <c:v>不就业拟升学</c:v>
                </c:pt>
                <c:pt idx="5">
                  <c:v>拟参加公招考试</c:v>
                </c:pt>
                <c:pt idx="6">
                  <c:v>暂不就业</c:v>
                </c:pt>
                <c:pt idx="7">
                  <c:v>求职中</c:v>
                </c:pt>
              </c:strCache>
            </c:strRef>
          </c:cat>
          <c:val>
            <c:numRef>
              <c:f>[报表1220.xls]去向分布!$C$20:$C$27</c:f>
              <c:numCache>
                <c:formatCode>0.00%</c:formatCode>
                <c:ptCount val="8"/>
                <c:pt idx="0">
                  <c:v>0</c:v>
                </c:pt>
                <c:pt idx="1">
                  <c:v>0</c:v>
                </c:pt>
                <c:pt idx="2">
                  <c:v>0</c:v>
                </c:pt>
                <c:pt idx="3">
                  <c:v>0.0101</c:v>
                </c:pt>
                <c:pt idx="4">
                  <c:v>0.1515</c:v>
                </c:pt>
                <c:pt idx="5">
                  <c:v>0.1818</c:v>
                </c:pt>
                <c:pt idx="6">
                  <c:v>0.2727</c:v>
                </c:pt>
                <c:pt idx="7">
                  <c:v>0.3838</c:v>
                </c:pt>
              </c:numCache>
            </c:numRef>
          </c:val>
        </c:ser>
        <c:dLbls>
          <c:showLegendKey val="0"/>
          <c:showVal val="1"/>
          <c:showCatName val="0"/>
          <c:showSerName val="0"/>
          <c:showPercent val="0"/>
          <c:showBubbleSize val="0"/>
        </c:dLbls>
        <c:gapWidth val="182"/>
        <c:overlap val="0"/>
        <c:axId val="204427236"/>
        <c:axId val="236967057"/>
      </c:barChart>
      <c:catAx>
        <c:axId val="204427236"/>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6967057"/>
        <c:crosses val="autoZero"/>
        <c:auto val="1"/>
        <c:lblAlgn val="ctr"/>
        <c:lblOffset val="100"/>
        <c:noMultiLvlLbl val="0"/>
      </c:catAx>
      <c:valAx>
        <c:axId val="236967057"/>
        <c:scaling>
          <c:orientation val="minMax"/>
        </c:scaling>
        <c:delete val="0"/>
        <c:axPos val="b"/>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44272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195710474215486"/>
                  <c:y val="-0.17794403728689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475105759146981"/>
                  <c:y val="0.13466371519431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[报表1220.xls]求职过程!$A$97:$A$100</c:f>
              <c:strCache>
                <c:ptCount val="4"/>
                <c:pt idx="0">
                  <c:v>3份以内</c:v>
                </c:pt>
                <c:pt idx="1">
                  <c:v>4-6份</c:v>
                </c:pt>
                <c:pt idx="2">
                  <c:v>10份及以上</c:v>
                </c:pt>
                <c:pt idx="3">
                  <c:v>7-9份</c:v>
                </c:pt>
              </c:strCache>
            </c:strRef>
          </c:cat>
          <c:val>
            <c:numRef>
              <c:f>[报表1220.xls]求职过程!$C$97:$C$100</c:f>
              <c:numCache>
                <c:formatCode>0.00%</c:formatCode>
                <c:ptCount val="4"/>
                <c:pt idx="0">
                  <c:v>0.7463</c:v>
                </c:pt>
                <c:pt idx="1">
                  <c:v>0.1642</c:v>
                </c:pt>
                <c:pt idx="2">
                  <c:v>0.0597</c:v>
                </c:pt>
                <c:pt idx="3">
                  <c:v>0.0299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172979551426506"/>
                  <c:y val="-0.11964623747218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[报表1220.xls]求职过程!$A$106:$A$109</c:f>
              <c:strCache>
                <c:ptCount val="4"/>
                <c:pt idx="0">
                  <c:v>1-3次</c:v>
                </c:pt>
                <c:pt idx="1">
                  <c:v>4-6次</c:v>
                </c:pt>
                <c:pt idx="2">
                  <c:v>6次以上</c:v>
                </c:pt>
                <c:pt idx="3">
                  <c:v>0次</c:v>
                </c:pt>
              </c:strCache>
            </c:strRef>
          </c:cat>
          <c:val>
            <c:numRef>
              <c:f>[报表1220.xls]求职过程!$C$106:$C$109</c:f>
              <c:numCache>
                <c:formatCode>0.00%</c:formatCode>
                <c:ptCount val="4"/>
                <c:pt idx="0">
                  <c:v>0.6617</c:v>
                </c:pt>
                <c:pt idx="1">
                  <c:v>0.1692</c:v>
                </c:pt>
                <c:pt idx="2">
                  <c:v>0.0846</c:v>
                </c:pt>
                <c:pt idx="3">
                  <c:v>0.0846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74</Pages>
  <Words>16636</Words>
  <Characters>20539</Characters>
  <Lines>0</Lines>
  <Paragraphs>0</Paragraphs>
  <TotalTime>2</TotalTime>
  <ScaleCrop>false</ScaleCrop>
  <LinksUpToDate>false</LinksUpToDate>
  <CharactersWithSpaces>20856</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2022-11-01T11:11:00Z</dcterms:created>
  <dc:creator>xing0</dc:creator>
  <cp:lastModifiedBy>杨森</cp:lastModifiedBy>
  <dcterms:modified xsi:type="dcterms:W3CDTF">2023-01-04T13:48:26Z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8AF8F9C618004D39B38839A4A7E213A5</vt:lpwstr>
  </property>
</Properties>
</file>