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安阳幼儿师范高等专科学校</w:t>
      </w:r>
    </w:p>
    <w:p>
      <w:pPr>
        <w:widowControl/>
        <w:spacing w:line="540" w:lineRule="exact"/>
        <w:jc w:val="center"/>
        <w:rPr>
          <w:rFonts w:ascii="方正小标宋简体" w:hAnsi="方正小标宋简体" w:eastAsia="方正小标宋简体" w:cs="方正小标宋简体"/>
          <w:bCs/>
          <w:color w:val="000000"/>
          <w:kern w:val="0"/>
          <w:sz w:val="36"/>
          <w:szCs w:val="36"/>
        </w:rPr>
      </w:pPr>
      <w:bookmarkStart w:id="0" w:name="_GoBack"/>
      <w:r>
        <w:rPr>
          <w:rFonts w:hint="eastAsia" w:ascii="方正小标宋简体" w:hAnsi="方正小标宋简体" w:eastAsia="方正小标宋简体" w:cs="方正小标宋简体"/>
          <w:bCs/>
          <w:color w:val="000000"/>
          <w:kern w:val="0"/>
          <w:sz w:val="36"/>
          <w:szCs w:val="36"/>
        </w:rPr>
        <w:t>教师课堂教学质量评价方案（修订）</w:t>
      </w:r>
    </w:p>
    <w:bookmarkEnd w:id="0"/>
    <w:p>
      <w:pPr>
        <w:widowControl/>
        <w:adjustRightInd w:val="0"/>
        <w:snapToGrid w:val="0"/>
        <w:spacing w:before="312" w:beforeLines="100" w:after="312" w:afterLines="100" w:line="560" w:lineRule="exact"/>
        <w:ind w:firstLine="560" w:firstLineChars="200"/>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安幼校〔2020〕87号</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课堂教学是人才培养的核心环节。教师课堂教学质量评价是教学质量保障体系的重要组成部分。开展课堂教学质量评价对帮助教师总结教学经验、更新教学内容、改进教学方法、完善教学环节、提高教学水平进而整体提升学校教学质量有着积极的促进作用。同时，有利于学校建立健全教学质量保障体系，形成自我约束、自我发展、持续改进的质量监控机制。</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为了有效地达到评价目的，使“以人为本” 和“教学相长”的教育思想充分体现在教学活动中，体现在学校的教学管理中，更好地调动广大教师的积极性，引导教师重视教学、研究教学、投入教学，逐步完善教学质量监测评价体系，确保课堂教学质量持续稳步提高，特修订教师课堂教学质量评价方案。</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第一条 指导原则</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坚持以学生评价为主，体现“教学以学生为本”的指导思想。注重导向作用，体现对课程教学各方面的要求。指标体系简洁明确，具有可操作性。</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第二条 评价对象</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教师课堂教学质量评价每学期进行一次，评价对象为全校各教学单位所有任该学期课程的专兼职教师。</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第三条 评价项目</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根据“科学、公正、客观、可测”的要求，教师课堂教学质量评价项目基本涵盖课程教学的主要方面。教师课堂教学质量评价量表分为：学生用表（附件1）、系（部）领导和教师用表（附件2）、督导用表（各系部自行制定）。每项评价结果均以</w:t>
      </w:r>
      <w:r>
        <w:rPr>
          <w:rFonts w:hint="eastAsia" w:ascii="仿宋_GB2312" w:hAnsi="宋体" w:eastAsia="仿宋_GB2312" w:cs="宋体"/>
          <w:spacing w:val="-4"/>
          <w:kern w:val="0"/>
          <w:sz w:val="28"/>
          <w:szCs w:val="28"/>
        </w:rPr>
        <w:t>百分制计。教师课堂教学质量评价总分按百分制计算，由学生评价得分（50%）、领导评价得分（20%）、督导评价得分（20%）和教师互评得分（10%）四部分组成。</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第四条 组织实施</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1.组织领导。</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学校成立教师课堂教学质量评价领导小组，由分管教学的副校长任组长,成员由教务处和各系（部）负责教学工作的主管领导组成。领导小组的主要职责是：从宏观上指导学校教师课堂教学质量评价工作；制定评价工作的总体思路和具体方案；协调各职能部门的工作；审议评价结果等。教师课堂教学质量评价领导小组办公室设在教务处。</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各系（部）成立由分管教学主任牵头的系（部）教师课堂教学质量评价工作组，主要职能是：组织开展本系（部）课堂教学质量评价的宣传发动工作；负责本系（部）课堂教学质量评价的具体实施工作；接受学校教师课堂教学质量评价领导小组的咨询和检查等。</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2.评价准备。</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评价之前，各系（部）要对全体学生进行广泛而深入的宣传动员，阐明评价的目的和意义、评价指标的内涵、操作规程、评价要求以及对评价结果的处理方式，以保证学生能认真负责和客观公正地参与评价，表达自己的真实意见。</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教务处工作人员要在教务管理平台完成评教时段、评教主体、评教客体、评教指标等设置工作，并进行评前测试，确保网上评教能顺利进行。</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3.评价要求。</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所有学生必须在学校规定的时间范围内完成本学期所修课程（必修课、选修课、实践环节）的网上评教工作。所有学生应严格按照网上评教程序和要求，依据评价指标对每一门课程授课教师的每项评价指标进行逐一打分并填写意见与建议。各系（部）辅导员负责组织所属班级同学完成网上评教工作。各系（部）课堂教学质量评价负责人要密切关注学生网上评教完成情况，确保本系（部）学生网上评教工作按时完成。</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期中教学检查期间，各系（部）教师课堂教学质量评价工作组要组织完成本系（部）教师互评和领导评价工作。为确保领导评价和教师互评的客观公正，各系（部）要组织全体教师集中或分组听课，填写听课记录和《教师课堂教学质量评价量表（领导、教师用表）》。</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督导评价贯穿全学期，实行即查即评的方式，即每次督导查课，都要根据此时段上课教师的表现给出评价，填写评价量表。期末汇总每位教师的督导评价得分，按百分制求平均值。各系（部）贯穿全学期的督导查课要覆盖周一至周五的所有上课时段，确保教师接收督导查课机会均等、全覆盖。</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4.时间安排。</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每学期第13-14周。</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第五条 结果计算办法</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评价结果统计与分析工作由各系（部）完成。在计算每位教师学生评教、教师互评平均分时，均需在系统里设置去掉相应比例（由系（部）确定）的最高分和最低分。</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各系（部）需要完成以下评教数据的统计与分析：</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（1）学生评教每项评价指标的系（部）最高分、最低分、平均分；</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（2）每门课程的学生评教年级最高分、最低分和平均分；</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（3）每位教师的学生评教总平均分、领导评价总平均分、督导评价总平均分、教师互评总平均分、每位教师的总平均分以及系（部）教师总平均分。</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（4）对系（部）所有任课教师的课堂教学质量评价结果进行排序。</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第六条 评价结果的反馈</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各系（部）公布本系（部）学生评教每项评价指标的系（部）最高分、最低分、平均分；每门课程的学生评教年级最高分、最低分和平均分；系（部）教师总评最高分、最低分和平均分。</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教师个人的课堂教学质量评价得分反馈给系（部）领导及教师本人。</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各系（部）将教师课堂教学质量评价结果向教务处和主管校领导汇报。</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第七条 评价结果的运用</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教师课堂教学质量评价结果按权重计入教师教学质量考评积分，同时与学年教师岗位绩效工作分配方案挂钩，并作为教师评优评先、职称评定的重要依据，同时作为学校对系（部）教学工作考核的重要内容。</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建立教师课堂教学质量评价结果申诉、投诉制度。允许教师对自己的课堂教学质量评价结果提出申诉；也接受学生、教师或系（部）对某位教师课堂教学质量评价结果的投诉，各系（部）必须在调查研究的基础上对申诉或投诉给予负责任的答复。</w:t>
      </w:r>
    </w:p>
    <w:p>
      <w:pPr>
        <w:widowControl/>
        <w:adjustRightInd w:val="0"/>
        <w:snapToGrid w:val="0"/>
        <w:spacing w:line="500" w:lineRule="exac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加强学校教风、学风建设力度。学校教师课堂教学质量评价领导小组和系（部）教师课堂教学质量评价工作组重点对以下教师的课堂教学质量评价结果进行复评、复查：评价结果排序在各系（部）前15%的教师；评价结果在65分及以下的教师；对自己课堂教学质量评价结果提出申诉的教师和受到学生、教师或系（部）投诉的教师。对于提出申诉或受到投诉的教师，学校课堂教学质量评价领导小组和系（部）教师课堂教学质量评价工作组将组织相同或相近学科教师集体连续听课，根据课堂教学质量评价指标进行评价，集体讨论并提出是否修正学生评价结果的建议，并将建议上报学校课堂教学质量评价领导小组，由课堂教学质量评价领导小组决定是否修正学生评教结果。</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对学生反映并经学校课堂教学质量评价领导小组和系（部）教师课堂教学质量评价工作组确认教学效果确实较差的教师，应限制其教学工作量，其所在系（部）必须采取传帮带的形式，帮助其认真总结经验教训，分析教学工作中存在问题的具体原因，有针对性地加以改进，逐步提高课堂教学质量；对经过传帮带仍无明显改善者，应暂不安排教学工作，要求其学习进修，或调离教学岗位。</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各系（部）要将历次教师课堂教学质量评价结果，存入教师教学档案，作为聘任教师、评聘专业技术职务的参考依据之一。</w:t>
      </w:r>
    </w:p>
    <w:p>
      <w:pPr>
        <w:widowControl/>
        <w:adjustRightInd w:val="0"/>
        <w:snapToGrid w:val="0"/>
        <w:spacing w:line="500" w:lineRule="exact"/>
        <w:ind w:firstLine="560" w:firstLineChars="200"/>
        <w:jc w:val="left"/>
        <w:rPr>
          <w:rFonts w:ascii="黑体" w:hAnsi="黑体" w:eastAsia="黑体" w:cs="宋体"/>
          <w:kern w:val="0"/>
          <w:sz w:val="28"/>
          <w:szCs w:val="28"/>
        </w:rPr>
      </w:pPr>
      <w:r>
        <w:rPr>
          <w:rFonts w:hint="eastAsia" w:ascii="黑体" w:hAnsi="黑体" w:eastAsia="黑体" w:cs="宋体"/>
          <w:kern w:val="0"/>
          <w:sz w:val="28"/>
          <w:szCs w:val="28"/>
        </w:rPr>
        <w:t>第八条 其他</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本方案由教务处负责解释。本方案自发布之日起试行。</w:t>
      </w:r>
    </w:p>
    <w:p>
      <w:pPr>
        <w:widowControl/>
        <w:adjustRightInd w:val="0"/>
        <w:snapToGrid w:val="0"/>
        <w:spacing w:line="500" w:lineRule="exact"/>
        <w:ind w:firstLine="560" w:firstLineChars="200"/>
        <w:jc w:val="left"/>
        <w:rPr>
          <w:rFonts w:ascii="仿宋_GB2312" w:hAnsi="宋体" w:eastAsia="仿宋_GB2312" w:cs="宋体"/>
          <w:bCs/>
          <w:kern w:val="0"/>
          <w:sz w:val="28"/>
          <w:szCs w:val="28"/>
        </w:rPr>
      </w:pPr>
    </w:p>
    <w:p>
      <w:pPr>
        <w:widowControl/>
        <w:adjustRightInd w:val="0"/>
        <w:snapToGrid w:val="0"/>
        <w:spacing w:line="500" w:lineRule="exac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附件：</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1.教师课堂教学质量评价量表（学生用表）</w:t>
      </w:r>
    </w:p>
    <w:p>
      <w:pPr>
        <w:widowControl/>
        <w:adjustRightInd w:val="0"/>
        <w:snapToGrid w:val="0"/>
        <w:spacing w:line="500" w:lineRule="exact"/>
        <w:ind w:firstLine="560" w:firstLineChars="200"/>
        <w:jc w:val="left"/>
        <w:rPr>
          <w:rFonts w:ascii="宋体" w:hAnsi="宋体" w:eastAsia="宋体" w:cs="宋体"/>
          <w:kern w:val="0"/>
          <w:sz w:val="28"/>
          <w:szCs w:val="28"/>
        </w:rPr>
      </w:pPr>
      <w:r>
        <w:rPr>
          <w:rFonts w:hint="eastAsia" w:ascii="仿宋_GB2312" w:hAnsi="宋体" w:eastAsia="仿宋_GB2312" w:cs="宋体"/>
          <w:kern w:val="0"/>
          <w:sz w:val="28"/>
          <w:szCs w:val="28"/>
        </w:rPr>
        <w:t>2.教师课堂教学质量评价量表（领导、教师用表）</w:t>
      </w:r>
    </w:p>
    <w:p>
      <w:pPr>
        <w:widowControl/>
        <w:adjustRightInd w:val="0"/>
        <w:snapToGrid w:val="0"/>
        <w:spacing w:line="500" w:lineRule="exact"/>
        <w:ind w:right="640" w:firstLine="4620" w:firstLineChars="1650"/>
        <w:rPr>
          <w:rFonts w:ascii="仿宋_GB2312" w:hAnsi="ˎ̥" w:eastAsia="仿宋_GB2312" w:cs="宋体"/>
          <w:kern w:val="0"/>
          <w:sz w:val="28"/>
          <w:szCs w:val="28"/>
        </w:rPr>
      </w:pPr>
    </w:p>
    <w:p>
      <w:pPr>
        <w:widowControl/>
        <w:adjustRightInd w:val="0"/>
        <w:snapToGrid w:val="0"/>
        <w:spacing w:line="500" w:lineRule="exact"/>
        <w:ind w:right="640" w:firstLine="4620" w:firstLineChars="1650"/>
        <w:rPr>
          <w:rFonts w:ascii="仿宋_GB2312" w:hAnsi="ˎ̥" w:eastAsia="仿宋_GB2312" w:cs="宋体"/>
          <w:kern w:val="0"/>
          <w:sz w:val="28"/>
          <w:szCs w:val="28"/>
        </w:rPr>
      </w:pPr>
    </w:p>
    <w:p>
      <w:pPr>
        <w:widowControl/>
        <w:adjustRightInd w:val="0"/>
        <w:snapToGrid w:val="0"/>
        <w:spacing w:line="500" w:lineRule="exact"/>
        <w:ind w:right="640" w:firstLine="4620" w:firstLineChars="1650"/>
        <w:rPr>
          <w:rFonts w:ascii="仿宋_GB2312" w:hAnsi="ˎ̥" w:eastAsia="仿宋_GB2312" w:cs="宋体"/>
          <w:kern w:val="0"/>
          <w:sz w:val="28"/>
          <w:szCs w:val="28"/>
        </w:rPr>
      </w:pPr>
    </w:p>
    <w:p>
      <w:pPr>
        <w:widowControl/>
        <w:adjustRightInd w:val="0"/>
        <w:snapToGrid w:val="0"/>
        <w:spacing w:line="560" w:lineRule="exact"/>
        <w:ind w:right="640" w:firstLine="5120" w:firstLineChars="1600"/>
        <w:rPr>
          <w:rFonts w:ascii="仿宋_GB2312" w:hAnsi="ˎ̥" w:eastAsia="仿宋_GB2312" w:cs="宋体"/>
          <w:kern w:val="0"/>
          <w:sz w:val="32"/>
          <w:szCs w:val="32"/>
        </w:rPr>
      </w:pPr>
    </w:p>
    <w:p>
      <w:pPr>
        <w:widowControl/>
        <w:adjustRightInd w:val="0"/>
        <w:snapToGrid w:val="0"/>
        <w:spacing w:line="560" w:lineRule="exact"/>
        <w:ind w:right="640" w:firstLine="5120" w:firstLineChars="1600"/>
        <w:rPr>
          <w:rFonts w:ascii="仿宋_GB2312" w:hAnsi="ˎ̥" w:eastAsia="仿宋_GB2312" w:cs="宋体"/>
          <w:kern w:val="0"/>
          <w:sz w:val="32"/>
          <w:szCs w:val="32"/>
        </w:rPr>
      </w:pPr>
    </w:p>
    <w:p>
      <w:pPr>
        <w:widowControl/>
        <w:adjustRightInd w:val="0"/>
        <w:snapToGrid w:val="0"/>
        <w:spacing w:line="560" w:lineRule="exact"/>
        <w:ind w:right="640" w:firstLine="5120" w:firstLineChars="1600"/>
        <w:rPr>
          <w:rFonts w:ascii="仿宋_GB2312" w:hAnsi="ˎ̥" w:eastAsia="仿宋_GB2312"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仿宋_GB2312" w:hAnsi="黑体" w:eastAsia="仿宋_GB2312" w:cs="宋体"/>
          <w:kern w:val="0"/>
          <w:sz w:val="28"/>
          <w:szCs w:val="28"/>
        </w:rPr>
      </w:pPr>
      <w:r>
        <w:rPr>
          <w:rFonts w:hint="eastAsia" w:ascii="仿宋_GB2312" w:hAnsi="黑体" w:eastAsia="仿宋_GB2312" w:cs="宋体"/>
          <w:kern w:val="0"/>
          <w:sz w:val="28"/>
          <w:szCs w:val="28"/>
        </w:rPr>
        <w:t>附件1</w:t>
      </w:r>
    </w:p>
    <w:p>
      <w:pPr>
        <w:widowControl/>
        <w:spacing w:line="54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教师课堂教学质量评价量表</w:t>
      </w:r>
    </w:p>
    <w:p>
      <w:pPr>
        <w:widowControl/>
        <w:adjustRightInd w:val="0"/>
        <w:snapToGrid w:val="0"/>
        <w:spacing w:line="560" w:lineRule="exact"/>
        <w:ind w:right="640"/>
        <w:jc w:val="center"/>
        <w:rPr>
          <w:rFonts w:ascii="楷体" w:hAnsi="楷体" w:eastAsia="楷体" w:cs="Times New Roman"/>
          <w:kern w:val="0"/>
          <w:sz w:val="28"/>
          <w:szCs w:val="28"/>
        </w:rPr>
      </w:pPr>
      <w:r>
        <w:rPr>
          <w:rFonts w:hint="eastAsia" w:ascii="楷体" w:hAnsi="楷体" w:eastAsia="楷体" w:cs="Times New Roman"/>
          <w:kern w:val="0"/>
          <w:sz w:val="28"/>
          <w:szCs w:val="28"/>
        </w:rPr>
        <w:t>（学生用表）</w:t>
      </w: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376"/>
        <w:gridCol w:w="2833"/>
        <w:gridCol w:w="755"/>
        <w:gridCol w:w="951"/>
        <w:gridCol w:w="951"/>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9" w:type="dxa"/>
            <w:vMerge w:val="restart"/>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一级</w:t>
            </w:r>
          </w:p>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指标</w:t>
            </w:r>
          </w:p>
        </w:tc>
        <w:tc>
          <w:tcPr>
            <w:tcW w:w="1376" w:type="dxa"/>
            <w:vMerge w:val="restart"/>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二级指标</w:t>
            </w:r>
          </w:p>
        </w:tc>
        <w:tc>
          <w:tcPr>
            <w:tcW w:w="2833" w:type="dxa"/>
            <w:vMerge w:val="restart"/>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评价标准</w:t>
            </w:r>
          </w:p>
        </w:tc>
        <w:tc>
          <w:tcPr>
            <w:tcW w:w="3637" w:type="dxa"/>
            <w:gridSpan w:val="4"/>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等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Merge w:val="continue"/>
          </w:tcPr>
          <w:p>
            <w:pPr>
              <w:widowControl/>
              <w:adjustRightInd w:val="0"/>
              <w:snapToGrid w:val="0"/>
              <w:spacing w:line="440" w:lineRule="exact"/>
              <w:ind w:right="640"/>
              <w:jc w:val="center"/>
              <w:rPr>
                <w:rFonts w:ascii="仿宋_GB2312" w:hAnsi="ˎ̥" w:eastAsia="仿宋_GB2312" w:cs="宋体"/>
                <w:kern w:val="0"/>
                <w:sz w:val="32"/>
                <w:szCs w:val="32"/>
              </w:rPr>
            </w:pPr>
          </w:p>
        </w:tc>
        <w:tc>
          <w:tcPr>
            <w:tcW w:w="2833" w:type="dxa"/>
            <w:vMerge w:val="continue"/>
          </w:tcPr>
          <w:p>
            <w:pPr>
              <w:widowControl/>
              <w:adjustRightInd w:val="0"/>
              <w:snapToGrid w:val="0"/>
              <w:spacing w:line="440" w:lineRule="exact"/>
              <w:ind w:right="640"/>
              <w:rPr>
                <w:rFonts w:ascii="仿宋_GB2312" w:hAnsi="ˎ̥" w:eastAsia="仿宋_GB2312" w:cs="宋体"/>
                <w:kern w:val="0"/>
                <w:sz w:val="32"/>
                <w:szCs w:val="32"/>
              </w:rPr>
            </w:pPr>
          </w:p>
        </w:tc>
        <w:tc>
          <w:tcPr>
            <w:tcW w:w="755" w:type="dxa"/>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优秀</w:t>
            </w:r>
          </w:p>
        </w:tc>
        <w:tc>
          <w:tcPr>
            <w:tcW w:w="951" w:type="dxa"/>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良好</w:t>
            </w:r>
          </w:p>
        </w:tc>
        <w:tc>
          <w:tcPr>
            <w:tcW w:w="951" w:type="dxa"/>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合格</w:t>
            </w:r>
          </w:p>
        </w:tc>
        <w:tc>
          <w:tcPr>
            <w:tcW w:w="980" w:type="dxa"/>
            <w:vAlign w:val="center"/>
          </w:tcPr>
          <w:p>
            <w:pPr>
              <w:widowControl/>
              <w:spacing w:line="44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9" w:type="dxa"/>
            <w:vMerge w:val="restart"/>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w:t>
            </w:r>
          </w:p>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态度</w:t>
            </w:r>
          </w:p>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按时上课</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按时上下课，不随意停课、调课</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关心学生</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老师关心学生，没有体罚或歧视行为，师生关系好。</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态度热忱</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感到老师对教学很热诚，老师教课时充满了精力与活力</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注重沟通</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保持师生之间沟通，重视学生的意见</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遵守时间</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有无老师上课无迟到、早退、无故缺课现象</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vMerge w:val="restart"/>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w:t>
            </w:r>
          </w:p>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内容</w:t>
            </w:r>
          </w:p>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节奏适当</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课程进度是否过慢或过快</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精心准备</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老师对课程的讲解内容和方法作了精心地准备，老师对课程的讲解很清楚</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内容适当</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老师讲课内容量的多少适合学生们掌握</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深度适当</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老师讲课的深浅度适合学生们的理解水平</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时间适当</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教师授课时间不少于30分钟</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restart"/>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w:t>
            </w:r>
          </w:p>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能力</w:t>
            </w:r>
          </w:p>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表达清晰</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用普通话教学或用外语教学，表达清晰</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布置作业</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坚持布置作业和批阅作业</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鼓励学生</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老师鼓励学生发表与教师不同的观点或提出质疑</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方法多样</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有效地运用多媒体等现代教学技术手段上课，或板书设计合理、得当</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讲解透彻</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善于理论联系实际，举例说明，讲解透彻</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教态自然</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老师上课语言表达清晰，声音响亮，教态自然，很吸引学生</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课堂纪律</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老师管理能力强，课堂纪律好。课堂上能关注学生，既管学生，又鼓励学生</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耐心答疑</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老师能利用课余时间辅导学生，耐心答疑</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气氛活跃</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老师鼓励学生参与课堂讨论、发表个人观点并与同学相互交流</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提高兴趣</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讲课方式能使同学在课堂上保持兴趣</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restart"/>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教学</w:t>
            </w:r>
          </w:p>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效果</w:t>
            </w:r>
          </w:p>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基本知识</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通过教学，能理解和掌握课程基本知识</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解决问题</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通过老师的教学，解决相关问题的能力提高了</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其它收获</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通过老师的教学，学到一些有价值的东西</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认识问题</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通过老师的教学，认识相关问题的能力提高了</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vMerge w:val="continue"/>
            <w:vAlign w:val="center"/>
          </w:tcPr>
          <w:p>
            <w:pPr>
              <w:widowControl/>
              <w:adjustRightInd w:val="0"/>
              <w:snapToGrid w:val="0"/>
              <w:spacing w:line="440" w:lineRule="exact"/>
              <w:ind w:right="640"/>
              <w:jc w:val="center"/>
              <w:rPr>
                <w:rFonts w:ascii="仿宋_GB2312" w:hAnsi="ˎ̥" w:eastAsia="仿宋_GB2312" w:cs="宋体"/>
                <w:kern w:val="0"/>
                <w:sz w:val="32"/>
                <w:szCs w:val="32"/>
              </w:rPr>
            </w:pPr>
          </w:p>
        </w:tc>
        <w:tc>
          <w:tcPr>
            <w:tcW w:w="1376"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学习能力</w:t>
            </w:r>
          </w:p>
        </w:tc>
        <w:tc>
          <w:tcPr>
            <w:tcW w:w="2833" w:type="dxa"/>
            <w:vAlign w:val="center"/>
          </w:tcPr>
          <w:p>
            <w:pPr>
              <w:widowControl/>
              <w:spacing w:line="4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通过教学，启迪了思维，发展了学习能力，为自主学习奠定了基础</w:t>
            </w:r>
          </w:p>
        </w:tc>
        <w:tc>
          <w:tcPr>
            <w:tcW w:w="755"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4-3.6</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3.5-3.2</w:t>
            </w:r>
          </w:p>
        </w:tc>
        <w:tc>
          <w:tcPr>
            <w:tcW w:w="951"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3.1-2.6</w:t>
            </w:r>
          </w:p>
        </w:tc>
        <w:tc>
          <w:tcPr>
            <w:tcW w:w="980" w:type="dxa"/>
            <w:vAlign w:val="center"/>
          </w:tcPr>
          <w:p>
            <w:pPr>
              <w:widowControl/>
              <w:spacing w:line="4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2.5-0</w:t>
            </w:r>
          </w:p>
        </w:tc>
      </w:tr>
    </w:tbl>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黑体" w:hAnsi="黑体" w:eastAsia="黑体" w:cs="宋体"/>
          <w:kern w:val="0"/>
          <w:sz w:val="32"/>
          <w:szCs w:val="32"/>
        </w:rPr>
      </w:pPr>
    </w:p>
    <w:p>
      <w:pPr>
        <w:widowControl/>
        <w:adjustRightInd w:val="0"/>
        <w:snapToGrid w:val="0"/>
        <w:spacing w:line="276" w:lineRule="auto"/>
        <w:jc w:val="left"/>
        <w:rPr>
          <w:rFonts w:ascii="仿宋_GB2312" w:hAnsi="黑体" w:eastAsia="仿宋_GB2312" w:cs="宋体"/>
          <w:kern w:val="0"/>
          <w:sz w:val="28"/>
          <w:szCs w:val="28"/>
        </w:rPr>
      </w:pPr>
      <w:r>
        <w:rPr>
          <w:rFonts w:hint="eastAsia" w:ascii="仿宋_GB2312" w:hAnsi="黑体" w:eastAsia="仿宋_GB2312" w:cs="宋体"/>
          <w:kern w:val="0"/>
          <w:sz w:val="28"/>
          <w:szCs w:val="28"/>
        </w:rPr>
        <w:t>附件2</w:t>
      </w:r>
    </w:p>
    <w:p>
      <w:pPr>
        <w:widowControl/>
        <w:spacing w:line="54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教师课堂教学质量评价量表</w:t>
      </w:r>
    </w:p>
    <w:p>
      <w:pPr>
        <w:widowControl/>
        <w:adjustRightInd w:val="0"/>
        <w:snapToGrid w:val="0"/>
        <w:spacing w:line="560" w:lineRule="exact"/>
        <w:jc w:val="center"/>
        <w:rPr>
          <w:rFonts w:ascii="方正小标宋简体" w:hAnsi="黑体" w:eastAsia="方正小标宋简体" w:cs="Times New Roman"/>
          <w:kern w:val="0"/>
          <w:sz w:val="36"/>
          <w:szCs w:val="36"/>
        </w:rPr>
      </w:pPr>
      <w:r>
        <w:rPr>
          <w:rFonts w:hint="eastAsia" w:ascii="楷体" w:hAnsi="楷体" w:eastAsia="楷体" w:cs="Times New Roman"/>
          <w:kern w:val="0"/>
          <w:sz w:val="28"/>
          <w:szCs w:val="28"/>
        </w:rPr>
        <w:t>（领导、教师用表）</w:t>
      </w:r>
    </w:p>
    <w:tbl>
      <w:tblPr>
        <w:tblStyle w:val="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3537"/>
        <w:gridCol w:w="811"/>
        <w:gridCol w:w="744"/>
        <w:gridCol w:w="951"/>
        <w:gridCol w:w="95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82" w:type="dxa"/>
            <w:vMerge w:val="restart"/>
            <w:vAlign w:val="center"/>
          </w:tcPr>
          <w:p>
            <w:pPr>
              <w:widowControl/>
              <w:adjustRightInd w:val="0"/>
              <w:snapToGrid w:val="0"/>
              <w:spacing w:line="440" w:lineRule="exact"/>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3537" w:type="dxa"/>
            <w:vMerge w:val="restart"/>
            <w:vAlign w:val="center"/>
          </w:tcPr>
          <w:p>
            <w:pPr>
              <w:widowControl/>
              <w:adjustRightInd w:val="0"/>
              <w:snapToGrid w:val="0"/>
              <w:spacing w:line="440" w:lineRule="exact"/>
              <w:jc w:val="center"/>
              <w:rPr>
                <w:rFonts w:ascii="黑体" w:hAnsi="黑体" w:eastAsia="黑体" w:cs="宋体"/>
                <w:kern w:val="0"/>
                <w:sz w:val="24"/>
                <w:szCs w:val="24"/>
              </w:rPr>
            </w:pPr>
            <w:r>
              <w:rPr>
                <w:rFonts w:hint="eastAsia" w:ascii="黑体" w:hAnsi="黑体" w:eastAsia="黑体" w:cs="宋体"/>
                <w:kern w:val="0"/>
                <w:sz w:val="24"/>
                <w:szCs w:val="24"/>
              </w:rPr>
              <w:t>评价内容</w:t>
            </w:r>
          </w:p>
        </w:tc>
        <w:tc>
          <w:tcPr>
            <w:tcW w:w="811" w:type="dxa"/>
            <w:vMerge w:val="restart"/>
            <w:vAlign w:val="center"/>
          </w:tcPr>
          <w:p>
            <w:pPr>
              <w:widowControl/>
              <w:adjustRightInd w:val="0"/>
              <w:snapToGrid w:val="0"/>
              <w:spacing w:line="440" w:lineRule="exact"/>
              <w:jc w:val="center"/>
              <w:rPr>
                <w:rFonts w:ascii="黑体" w:hAnsi="黑体" w:eastAsia="黑体" w:cs="宋体"/>
                <w:kern w:val="0"/>
                <w:sz w:val="24"/>
                <w:szCs w:val="24"/>
              </w:rPr>
            </w:pPr>
            <w:r>
              <w:rPr>
                <w:rFonts w:hint="eastAsia" w:ascii="黑体" w:hAnsi="黑体" w:eastAsia="黑体" w:cs="宋体"/>
                <w:kern w:val="0"/>
                <w:sz w:val="24"/>
                <w:szCs w:val="24"/>
              </w:rPr>
              <w:t>满分</w:t>
            </w:r>
          </w:p>
        </w:tc>
        <w:tc>
          <w:tcPr>
            <w:tcW w:w="3483" w:type="dxa"/>
            <w:gridSpan w:val="4"/>
            <w:vAlign w:val="center"/>
          </w:tcPr>
          <w:p>
            <w:pPr>
              <w:widowControl/>
              <w:adjustRightInd w:val="0"/>
              <w:snapToGrid w:val="0"/>
              <w:spacing w:line="440" w:lineRule="exact"/>
              <w:jc w:val="center"/>
              <w:rPr>
                <w:rFonts w:ascii="黑体" w:hAnsi="黑体" w:eastAsia="黑体" w:cs="宋体"/>
                <w:kern w:val="0"/>
                <w:sz w:val="24"/>
                <w:szCs w:val="24"/>
              </w:rPr>
            </w:pPr>
            <w:r>
              <w:rPr>
                <w:rFonts w:hint="eastAsia" w:ascii="黑体" w:hAnsi="黑体" w:eastAsia="黑体" w:cs="宋体"/>
                <w:kern w:val="0"/>
                <w:sz w:val="24"/>
                <w:szCs w:val="24"/>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2" w:type="dxa"/>
            <w:vMerge w:val="continue"/>
            <w:vAlign w:val="center"/>
          </w:tcPr>
          <w:p>
            <w:pPr>
              <w:widowControl/>
              <w:adjustRightInd w:val="0"/>
              <w:snapToGrid w:val="0"/>
              <w:spacing w:line="560" w:lineRule="exact"/>
              <w:ind w:right="640"/>
              <w:jc w:val="center"/>
              <w:rPr>
                <w:rFonts w:ascii="黑体" w:hAnsi="黑体" w:eastAsia="黑体" w:cs="宋体"/>
                <w:kern w:val="0"/>
                <w:sz w:val="32"/>
                <w:szCs w:val="32"/>
              </w:rPr>
            </w:pPr>
          </w:p>
        </w:tc>
        <w:tc>
          <w:tcPr>
            <w:tcW w:w="3537" w:type="dxa"/>
            <w:vMerge w:val="continue"/>
            <w:vAlign w:val="center"/>
          </w:tcPr>
          <w:p>
            <w:pPr>
              <w:widowControl/>
              <w:adjustRightInd w:val="0"/>
              <w:snapToGrid w:val="0"/>
              <w:spacing w:line="560" w:lineRule="exact"/>
              <w:ind w:right="640"/>
              <w:jc w:val="center"/>
              <w:rPr>
                <w:rFonts w:ascii="黑体" w:hAnsi="黑体" w:eastAsia="黑体" w:cs="宋体"/>
                <w:kern w:val="0"/>
                <w:sz w:val="32"/>
                <w:szCs w:val="32"/>
              </w:rPr>
            </w:pPr>
          </w:p>
        </w:tc>
        <w:tc>
          <w:tcPr>
            <w:tcW w:w="811" w:type="dxa"/>
            <w:vMerge w:val="continue"/>
            <w:vAlign w:val="center"/>
          </w:tcPr>
          <w:p>
            <w:pPr>
              <w:widowControl/>
              <w:adjustRightInd w:val="0"/>
              <w:snapToGrid w:val="0"/>
              <w:spacing w:line="560" w:lineRule="exact"/>
              <w:ind w:right="640"/>
              <w:rPr>
                <w:rFonts w:ascii="黑体" w:hAnsi="黑体" w:eastAsia="黑体" w:cs="宋体"/>
                <w:kern w:val="0"/>
                <w:sz w:val="32"/>
                <w:szCs w:val="32"/>
              </w:rPr>
            </w:pPr>
          </w:p>
        </w:tc>
        <w:tc>
          <w:tcPr>
            <w:tcW w:w="744" w:type="dxa"/>
            <w:vAlign w:val="center"/>
          </w:tcPr>
          <w:p>
            <w:pPr>
              <w:widowControl/>
              <w:spacing w:line="240" w:lineRule="exact"/>
              <w:jc w:val="center"/>
              <w:rPr>
                <w:rFonts w:ascii="黑体" w:hAnsi="黑体" w:eastAsia="黑体" w:cs="宋体"/>
                <w:color w:val="000000"/>
                <w:kern w:val="0"/>
                <w:szCs w:val="21"/>
              </w:rPr>
            </w:pPr>
            <w:r>
              <w:rPr>
                <w:rFonts w:hint="eastAsia" w:ascii="黑体" w:hAnsi="黑体" w:eastAsia="黑体" w:cs="宋体"/>
                <w:kern w:val="0"/>
                <w:szCs w:val="21"/>
              </w:rPr>
              <w:t>优秀</w:t>
            </w:r>
          </w:p>
        </w:tc>
        <w:tc>
          <w:tcPr>
            <w:tcW w:w="951" w:type="dxa"/>
            <w:vAlign w:val="center"/>
          </w:tcPr>
          <w:p>
            <w:pPr>
              <w:widowControl/>
              <w:adjustRightInd w:val="0"/>
              <w:snapToGrid w:val="0"/>
              <w:spacing w:line="240" w:lineRule="exact"/>
              <w:jc w:val="center"/>
              <w:rPr>
                <w:rFonts w:ascii="黑体" w:hAnsi="黑体" w:eastAsia="黑体" w:cs="宋体"/>
                <w:kern w:val="0"/>
                <w:szCs w:val="21"/>
              </w:rPr>
            </w:pPr>
            <w:r>
              <w:rPr>
                <w:rFonts w:hint="eastAsia" w:ascii="黑体" w:hAnsi="黑体" w:eastAsia="黑体" w:cs="宋体"/>
                <w:kern w:val="0"/>
                <w:szCs w:val="21"/>
              </w:rPr>
              <w:t>良好</w:t>
            </w:r>
          </w:p>
        </w:tc>
        <w:tc>
          <w:tcPr>
            <w:tcW w:w="951" w:type="dxa"/>
            <w:vAlign w:val="center"/>
          </w:tcPr>
          <w:p>
            <w:pPr>
              <w:widowControl/>
              <w:adjustRightInd w:val="0"/>
              <w:snapToGrid w:val="0"/>
              <w:spacing w:line="240" w:lineRule="exact"/>
              <w:jc w:val="center"/>
              <w:rPr>
                <w:rFonts w:ascii="黑体" w:hAnsi="黑体" w:eastAsia="黑体" w:cs="宋体"/>
                <w:kern w:val="0"/>
                <w:szCs w:val="21"/>
              </w:rPr>
            </w:pPr>
            <w:r>
              <w:rPr>
                <w:rFonts w:hint="eastAsia" w:ascii="黑体" w:hAnsi="黑体" w:eastAsia="黑体" w:cs="宋体"/>
                <w:kern w:val="0"/>
                <w:szCs w:val="21"/>
              </w:rPr>
              <w:t>合格</w:t>
            </w:r>
          </w:p>
        </w:tc>
        <w:tc>
          <w:tcPr>
            <w:tcW w:w="837" w:type="dxa"/>
            <w:vAlign w:val="center"/>
          </w:tcPr>
          <w:p>
            <w:pPr>
              <w:widowControl/>
              <w:adjustRightInd w:val="0"/>
              <w:snapToGrid w:val="0"/>
              <w:spacing w:line="240" w:lineRule="exact"/>
              <w:jc w:val="center"/>
              <w:rPr>
                <w:rFonts w:ascii="黑体" w:hAnsi="黑体" w:eastAsia="黑体" w:cs="宋体"/>
                <w:kern w:val="0"/>
                <w:szCs w:val="21"/>
              </w:rPr>
            </w:pPr>
            <w:r>
              <w:rPr>
                <w:rFonts w:hint="eastAsia" w:ascii="黑体" w:hAnsi="黑体" w:eastAsia="黑体" w:cs="宋体"/>
                <w:kern w:val="0"/>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敬业勤勉，治学严谨，言传身教，教书育人。</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2</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对学生宽严适度，注重知识传授与思想教育的结合。</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3</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备课认真，准备充分，严格执行教学大纲，</w:t>
            </w:r>
            <w:r>
              <w:rPr>
                <w:rFonts w:hint="eastAsia" w:ascii="仿宋_GB2312" w:hAnsi="宋体" w:eastAsia="仿宋_GB2312" w:cs="宋体"/>
                <w:kern w:val="0"/>
                <w:sz w:val="24"/>
                <w:szCs w:val="24"/>
              </w:rPr>
              <w:t>精心组织教学</w:t>
            </w:r>
            <w:r>
              <w:rPr>
                <w:rFonts w:hint="eastAsia" w:ascii="仿宋_GB2312" w:hAnsi="宋体" w:eastAsia="仿宋_GB2312" w:cs="宋体"/>
                <w:color w:val="000000"/>
                <w:kern w:val="0"/>
                <w:sz w:val="24"/>
                <w:szCs w:val="24"/>
              </w:rPr>
              <w:t>。</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4</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选用教材先进，对授课内容及相关领域掌握娴熟，运用自如，重点突出。</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5</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反映学科发展的新趋势、新思想、新成果，理论联系实际。</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6</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教学富有启发性，善于运用多种教学方法，充分调动学生学习的积极性，深入浅出，循循善诱。</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7</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根据课程特点合理使用各种教学手段（如多媒体、直观教具），效果明显。</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5</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5-4.5</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4.4-4.0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3.9-3.0</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8</w:t>
            </w:r>
          </w:p>
        </w:tc>
        <w:tc>
          <w:tcPr>
            <w:tcW w:w="3537" w:type="dxa"/>
            <w:vAlign w:val="center"/>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使用普通话教学，语言表达简洁、流畅、生动，富有感染力。</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5</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5-4.5</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4.4-4.0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3.9-3.0</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9</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课程训练符合教学实际，要求具体，检查措施得力；作业量合理，批改认真。</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善于调动课堂气氛，学生兴趣浓厚，思维活跃，注意力集中。</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pPr>
              <w:widowControl/>
              <w:adjustRightInd w:val="0"/>
              <w:snapToGrid w:val="0"/>
              <w:spacing w:line="40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11</w:t>
            </w:r>
          </w:p>
        </w:tc>
        <w:tc>
          <w:tcPr>
            <w:tcW w:w="3537" w:type="dxa"/>
          </w:tcPr>
          <w:p>
            <w:pPr>
              <w:widowControl/>
              <w:adjustRightInd w:val="0"/>
              <w:snapToGrid w:val="0"/>
              <w:spacing w:line="400" w:lineRule="exact"/>
              <w:jc w:val="left"/>
              <w:rPr>
                <w:rFonts w:ascii="宋体" w:hAnsi="宋体" w:eastAsia="宋体" w:cs="宋体"/>
                <w:kern w:val="0"/>
                <w:sz w:val="24"/>
                <w:szCs w:val="24"/>
              </w:rPr>
            </w:pPr>
            <w:r>
              <w:rPr>
                <w:rFonts w:hint="eastAsia" w:ascii="仿宋_GB2312" w:hAnsi="宋体" w:eastAsia="仿宋_GB2312" w:cs="宋体"/>
                <w:kern w:val="0"/>
                <w:sz w:val="24"/>
                <w:szCs w:val="24"/>
              </w:rPr>
              <w:t>重视学生创新精神和实践能力的培养与提高。</w:t>
            </w:r>
          </w:p>
        </w:tc>
        <w:tc>
          <w:tcPr>
            <w:tcW w:w="811" w:type="dxa"/>
            <w:vAlign w:val="center"/>
          </w:tcPr>
          <w:p>
            <w:pPr>
              <w:widowControl/>
              <w:adjustRightInd w:val="0"/>
              <w:snapToGrid w:val="0"/>
              <w:spacing w:line="440" w:lineRule="exact"/>
              <w:jc w:val="center"/>
              <w:rPr>
                <w:rFonts w:ascii="宋体" w:hAnsi="宋体" w:eastAsia="宋体" w:cs="宋体"/>
                <w:kern w:val="0"/>
                <w:sz w:val="24"/>
                <w:szCs w:val="24"/>
              </w:rPr>
            </w:pPr>
            <w:r>
              <w:rPr>
                <w:rFonts w:hint="eastAsia" w:ascii="仿宋_GB2312" w:hAnsi="宋体" w:eastAsia="仿宋_GB2312" w:cs="宋体"/>
                <w:kern w:val="0"/>
                <w:sz w:val="24"/>
                <w:szCs w:val="24"/>
              </w:rPr>
              <w:t>10</w:t>
            </w:r>
          </w:p>
        </w:tc>
        <w:tc>
          <w:tcPr>
            <w:tcW w:w="744"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10-9</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8.9-8.0</w:t>
            </w:r>
          </w:p>
        </w:tc>
        <w:tc>
          <w:tcPr>
            <w:tcW w:w="951"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7.9-6.1</w:t>
            </w:r>
          </w:p>
        </w:tc>
        <w:tc>
          <w:tcPr>
            <w:tcW w:w="837"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6.0-0</w:t>
            </w:r>
          </w:p>
        </w:tc>
      </w:tr>
    </w:tbl>
    <w:p>
      <w:r>
        <w:rPr>
          <w:rFonts w:ascii="方正小标宋简体" w:hAnsi="方正小标宋简体" w:eastAsia="方正小标宋简体" w:cs="方正小标宋简体"/>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04AF171D"/>
    <w:rsid w:val="04AF1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2023-11-13T08:26:00Z</dcterms:created>
  <dc:creator>Administrator</dc:creator>
  <cp:lastModifiedBy>Administrator</cp:lastModifiedBy>
  <dcterms:modified xsi:type="dcterms:W3CDTF">2023-11-13T08:27:17Z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5DBD484F40D744FA83DA5B20F3DD13A9_11</vt:lpwstr>
  </property>
</Properties>
</file>