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安阳幼儿师范高等专科学校</w:t>
      </w:r>
    </w:p>
    <w:p>
      <w:pPr>
        <w:spacing w:line="54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课程教学大纲制定管理办法</w:t>
      </w:r>
    </w:p>
    <w:bookmarkEnd w:id="0"/>
    <w:p>
      <w:pPr>
        <w:spacing w:before="240" w:beforeLines="100" w:after="240" w:afterLines="100" w:line="500" w:lineRule="exact"/>
        <w:ind w:firstLine="280" w:firstLineChars="100"/>
        <w:jc w:val="center"/>
        <w:rPr>
          <w:rFonts w:ascii="仿宋_GB2312" w:hAnsi="楷体_GB2312" w:eastAsia="仿宋_GB2312" w:cs="楷体_GB2312"/>
          <w:sz w:val="28"/>
          <w:szCs w:val="28"/>
        </w:rPr>
      </w:pPr>
      <w:r>
        <w:rPr>
          <w:rFonts w:hint="eastAsia" w:ascii="仿宋_GB2312" w:hAnsi="仿宋_GB2312" w:eastAsia="仿宋_GB2312" w:cs="仿宋_GB2312"/>
          <w:sz w:val="28"/>
          <w:szCs w:val="28"/>
        </w:rPr>
        <w:t>安幼校</w:t>
      </w:r>
      <w:r>
        <w:rPr>
          <w:rFonts w:hint="eastAsia" w:ascii="仿宋_GB2312" w:hAnsi="Calibri" w:eastAsia="仿宋_GB2312" w:cs="Times New Roman"/>
          <w:sz w:val="28"/>
          <w:szCs w:val="28"/>
        </w:rPr>
        <w:t>〔2019〕81号</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color w:val="000000"/>
          <w:kern w:val="0"/>
          <w:sz w:val="28"/>
          <w:szCs w:val="28"/>
        </w:rPr>
        <w:t xml:space="preserve">为提高课程教学大纲的编写质量，规范课程教学大纲管理，确保课程教学大纲的执行效果，特制定本办法。 </w:t>
      </w:r>
    </w:p>
    <w:p>
      <w:pPr>
        <w:widowControl/>
        <w:spacing w:before="120" w:beforeLines="50" w:after="120" w:afterLines="50" w:line="500" w:lineRule="exact"/>
        <w:jc w:val="center"/>
        <w:rPr>
          <w:rFonts w:ascii="黑体" w:hAnsi="黑体" w:eastAsia="黑体" w:cs="宋体"/>
          <w:kern w:val="0"/>
          <w:sz w:val="28"/>
          <w:szCs w:val="28"/>
        </w:rPr>
      </w:pPr>
      <w:r>
        <w:rPr>
          <w:rFonts w:hint="eastAsia" w:ascii="黑体" w:hAnsi="黑体" w:eastAsia="黑体" w:cs="宋体"/>
          <w:color w:val="000000"/>
          <w:kern w:val="0"/>
          <w:sz w:val="28"/>
          <w:szCs w:val="28"/>
        </w:rPr>
        <w:t>第一章  总 则</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 xml:space="preserve">第一条 </w:t>
      </w:r>
      <w:r>
        <w:rPr>
          <w:rFonts w:hint="eastAsia" w:ascii="仿宋_GB2312" w:hAnsi="宋体" w:eastAsia="仿宋_GB2312" w:cs="宋体"/>
          <w:color w:val="000000"/>
          <w:kern w:val="0"/>
          <w:sz w:val="28"/>
          <w:szCs w:val="28"/>
        </w:rPr>
        <w:t xml:space="preserve">课程教学大纲是执行专业人才培养方案、实现培养目标要求、达成毕业生培养标准的教学指导性文件，是组织课程教学、选用和编写教材、开展教学质量评价等教学活动的重要依据。 </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第二条</w:t>
      </w:r>
      <w:r>
        <w:rPr>
          <w:rFonts w:hint="eastAsia" w:ascii="仿宋_GB2312" w:hAnsi="宋体" w:eastAsia="仿宋_GB2312" w:cs="宋体"/>
          <w:color w:val="000000"/>
          <w:kern w:val="0"/>
          <w:sz w:val="28"/>
          <w:szCs w:val="28"/>
        </w:rPr>
        <w:t xml:space="preserve"> 课程教学大纲要按照国家相关标准，紧密围绕学校人才培养目标定位、专业人才培养目标和培养规格，充分体现学科发展和教学改革的新成果，充分体现学校学科专业特色和优势，实现学生知识、能力和素质的综合培养。 </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第三条</w:t>
      </w:r>
      <w:r>
        <w:rPr>
          <w:rFonts w:hint="eastAsia" w:ascii="仿宋_GB2312" w:hAnsi="宋体" w:eastAsia="仿宋_GB2312" w:cs="宋体"/>
          <w:color w:val="000000"/>
          <w:kern w:val="0"/>
          <w:sz w:val="28"/>
          <w:szCs w:val="28"/>
        </w:rPr>
        <w:t xml:space="preserve"> 课程教学大纲要准确地贯彻专业培养方案所体现的教育思想，体现课程体系优化的要求，合理设计课程的教学目的和内容，明确学生必须掌握的基本理论、基本知识、基本技能和基本素养。 </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 xml:space="preserve">第四条 </w:t>
      </w:r>
      <w:r>
        <w:rPr>
          <w:rFonts w:hint="eastAsia" w:ascii="仿宋_GB2312" w:hAnsi="宋体" w:eastAsia="仿宋_GB2312" w:cs="宋体"/>
          <w:color w:val="000000"/>
          <w:kern w:val="0"/>
          <w:sz w:val="28"/>
          <w:szCs w:val="28"/>
        </w:rPr>
        <w:t>课程教学大纲的编制要坚持以学生为中心，紧密围绕专业人才培养目标和学生毕业要求进行，强化课程对人才培养目标的支撑度。要坚持“反向设计”工作思路，从人才社会需求和学生成长需要出发，重组课程内容，选择教学方法，科学设计考核及成绩评定方 式。要严格对标</w:t>
      </w:r>
      <w:r>
        <w:rPr>
          <w:rFonts w:hint="eastAsia" w:ascii="仿宋_GB2312" w:hAnsi="微软雅黑" w:eastAsia="仿宋_GB2312"/>
          <w:color w:val="000000"/>
          <w:sz w:val="28"/>
          <w:szCs w:val="28"/>
          <w:shd w:val="clear" w:color="auto" w:fill="FFFFFF"/>
        </w:rPr>
        <w:t>《教师教育课程标准》、相关专业</w:t>
      </w:r>
      <w:r>
        <w:rPr>
          <w:rFonts w:hint="eastAsia" w:ascii="仿宋_GB2312" w:hAnsi="微软雅黑" w:eastAsia="仿宋_GB2312"/>
          <w:color w:val="000000"/>
          <w:sz w:val="28"/>
          <w:szCs w:val="28"/>
        </w:rPr>
        <w:t>《师范生教师职业能力标准》及</w:t>
      </w:r>
      <w:r>
        <w:rPr>
          <w:rFonts w:hint="eastAsia" w:ascii="仿宋_GB2312" w:eastAsia="仿宋_GB2312"/>
          <w:sz w:val="28"/>
          <w:szCs w:val="28"/>
        </w:rPr>
        <w:t>《师范类专业认证标准》</w:t>
      </w:r>
      <w:r>
        <w:rPr>
          <w:rFonts w:hint="eastAsia" w:ascii="仿宋_GB2312" w:hAnsi="宋体" w:eastAsia="仿宋_GB2312" w:cs="宋体"/>
          <w:color w:val="000000"/>
          <w:kern w:val="0"/>
          <w:sz w:val="28"/>
          <w:szCs w:val="28"/>
        </w:rPr>
        <w:t xml:space="preserve">等质量标准，遵循提高课程高阶性、创新性和挑战度改革精神。 </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第五条</w:t>
      </w:r>
      <w:r>
        <w:rPr>
          <w:rFonts w:hint="eastAsia" w:ascii="仿宋_GB2312" w:hAnsi="宋体" w:eastAsia="仿宋_GB2312" w:cs="宋体"/>
          <w:color w:val="000000"/>
          <w:kern w:val="0"/>
          <w:sz w:val="28"/>
          <w:szCs w:val="28"/>
        </w:rPr>
        <w:t xml:space="preserve"> 课程教学大纲应具有科学性、思想性和稳定性。大纲要符合教育教学规律，反映学科最新成就，能够及时学科发展的新思想、新概念、新成果转化为教学内容，注意吸取 教学改革实践中的成功经验。大纲应有利于弘扬社会主义核心价值观，有利于引导学生树立 科学的世界观和方法论。要重视理论联系实际，努力使学科教育和思想政治教育相结合。课程教学大纲应相对稳定，制定后不可随意更改。   </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第六条</w:t>
      </w:r>
      <w:r>
        <w:rPr>
          <w:rFonts w:hint="eastAsia" w:ascii="仿宋_GB2312" w:hAnsi="宋体" w:eastAsia="仿宋_GB2312" w:cs="宋体"/>
          <w:color w:val="000000"/>
          <w:kern w:val="0"/>
          <w:sz w:val="28"/>
          <w:szCs w:val="28"/>
        </w:rPr>
        <w:t xml:space="preserve"> 课程教学大纲的制定要充分依据专业内在的逻辑和学科体系，服从知识结构和教学计划的整体要求，恰当地安排课程内容和授课学时，妥善处理好各门课程之间和每门课程各部分内容之间的衔接，做到既要防止疏漏，又要避免重复，实现专业教学计划的整体优 化。教学内容的选取要贯彻“少而精”的原则，课程教学大纲的文字力求简明、扼要。 </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color w:val="000000"/>
          <w:kern w:val="0"/>
          <w:sz w:val="28"/>
          <w:szCs w:val="28"/>
        </w:rPr>
        <w:t>第七条</w:t>
      </w:r>
      <w:r>
        <w:rPr>
          <w:rFonts w:hint="eastAsia" w:ascii="仿宋_GB2312" w:hAnsi="宋体" w:eastAsia="仿宋_GB2312" w:cs="宋体"/>
          <w:color w:val="000000"/>
          <w:kern w:val="0"/>
          <w:sz w:val="28"/>
          <w:szCs w:val="28"/>
        </w:rPr>
        <w:t xml:space="preserve"> 课程教学大纲应注重理论教学与能力培养相统一，突出课程的基本概念、基本内容和基本理论，合理分配实践教学与理论教学的学时学分，把学生能力培养落到实处。 </w:t>
      </w:r>
    </w:p>
    <w:p>
      <w:pPr>
        <w:widowControl/>
        <w:spacing w:before="120" w:beforeLines="50" w:after="120" w:afterLines="50" w:line="500" w:lineRule="exact"/>
        <w:jc w:val="center"/>
        <w:rPr>
          <w:rFonts w:ascii="黑体" w:hAnsi="黑体" w:eastAsia="黑体" w:cs="宋体"/>
          <w:kern w:val="0"/>
          <w:sz w:val="28"/>
          <w:szCs w:val="28"/>
        </w:rPr>
      </w:pPr>
      <w:r>
        <w:rPr>
          <w:rFonts w:hint="eastAsia" w:ascii="黑体" w:hAnsi="黑体" w:eastAsia="黑体" w:cs="宋体"/>
          <w:color w:val="000000"/>
          <w:kern w:val="0"/>
          <w:sz w:val="28"/>
          <w:szCs w:val="28"/>
        </w:rPr>
        <w:t>第二章  课程教学大纲的编制与审核</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 xml:space="preserve">第八条 </w:t>
      </w:r>
      <w:r>
        <w:rPr>
          <w:rFonts w:hint="eastAsia" w:ascii="仿宋_GB2312" w:hAnsi="宋体" w:eastAsia="仿宋_GB2312" w:cs="宋体"/>
          <w:color w:val="000000"/>
          <w:kern w:val="0"/>
          <w:sz w:val="28"/>
          <w:szCs w:val="28"/>
        </w:rPr>
        <w:t>课程教学大纲需严格按照人才培养方案设置的课程进行编制，人才培养方案中所列的课程均需制定教学大纲，不同学时学分的相同课程要分别编制大纲。课程教学大纲原则上与人才培养方案同步制（修）订。</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第九条</w:t>
      </w:r>
      <w:r>
        <w:rPr>
          <w:rFonts w:hint="eastAsia" w:ascii="仿宋_GB2312" w:hAnsi="宋体" w:eastAsia="仿宋_GB2312" w:cs="宋体"/>
          <w:color w:val="000000"/>
          <w:kern w:val="0"/>
          <w:sz w:val="28"/>
          <w:szCs w:val="28"/>
        </w:rPr>
        <w:t xml:space="preserve"> 课程教学大纲依据不同课程类型分类汇编，分理论课程、理实一体课程和实习实践课程三类。 </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 xml:space="preserve">第十条 </w:t>
      </w:r>
      <w:r>
        <w:rPr>
          <w:rFonts w:hint="eastAsia" w:ascii="仿宋_GB2312" w:hAnsi="宋体" w:eastAsia="仿宋_GB2312" w:cs="宋体"/>
          <w:color w:val="000000"/>
          <w:kern w:val="0"/>
          <w:sz w:val="28"/>
          <w:szCs w:val="28"/>
        </w:rPr>
        <w:t xml:space="preserve">课程教学大纲应由教学经验丰富的教师执笔起草；专业负责人组织本专业教师对课程教学大纲进行讨论和初审；系（部）或开课单位组织相关专家组成评审小组，开展课程教学大纲审核；系（部）或开课单位党政联席会议研究，主任、书记分别从专业、意识形态层面把 关后，形成终审意见。 </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 xml:space="preserve">第十一条 </w:t>
      </w:r>
      <w:r>
        <w:rPr>
          <w:rFonts w:hint="eastAsia" w:ascii="仿宋_GB2312" w:hAnsi="宋体" w:eastAsia="仿宋_GB2312" w:cs="宋体"/>
          <w:color w:val="000000"/>
          <w:kern w:val="0"/>
          <w:sz w:val="28"/>
          <w:szCs w:val="28"/>
        </w:rPr>
        <w:t xml:space="preserve">学校通识课程（含通识选修课程）由开课单位汇编后报教务处备案。其它课程由各系（部）以专业为单位统一汇编，并报送至教务处备案。 </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color w:val="000000"/>
          <w:kern w:val="0"/>
          <w:sz w:val="28"/>
          <w:szCs w:val="28"/>
        </w:rPr>
        <w:t>第十二条</w:t>
      </w:r>
      <w:r>
        <w:rPr>
          <w:rFonts w:hint="eastAsia" w:ascii="仿宋_GB2312" w:hAnsi="宋体" w:eastAsia="仿宋_GB2312" w:cs="宋体"/>
          <w:color w:val="000000"/>
          <w:kern w:val="0"/>
          <w:sz w:val="28"/>
          <w:szCs w:val="28"/>
        </w:rPr>
        <w:t xml:space="preserve"> 新开设课程须在提交开课申请时上报课程教学大纲，并由课程承担单位负责组织专家论证审核。 </w:t>
      </w:r>
    </w:p>
    <w:p>
      <w:pPr>
        <w:widowControl/>
        <w:spacing w:before="120" w:beforeLines="50" w:after="120" w:afterLines="50" w:line="500" w:lineRule="exact"/>
        <w:jc w:val="center"/>
        <w:rPr>
          <w:rFonts w:ascii="黑体" w:hAnsi="黑体" w:eastAsia="黑体" w:cs="宋体"/>
          <w:kern w:val="0"/>
          <w:sz w:val="28"/>
          <w:szCs w:val="28"/>
        </w:rPr>
      </w:pPr>
      <w:r>
        <w:rPr>
          <w:rFonts w:hint="eastAsia" w:ascii="黑体" w:hAnsi="黑体" w:eastAsia="黑体" w:cs="宋体"/>
          <w:color w:val="000000"/>
          <w:kern w:val="0"/>
          <w:sz w:val="28"/>
          <w:szCs w:val="28"/>
        </w:rPr>
        <w:t>第三章  课程教学大纲的管理</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第十三条</w:t>
      </w:r>
      <w:r>
        <w:rPr>
          <w:rFonts w:hint="eastAsia" w:ascii="仿宋_GB2312" w:hAnsi="宋体" w:eastAsia="仿宋_GB2312" w:cs="宋体"/>
          <w:color w:val="000000"/>
          <w:kern w:val="0"/>
          <w:sz w:val="28"/>
          <w:szCs w:val="28"/>
        </w:rPr>
        <w:t xml:space="preserve"> 任课教师须按照课程教学大纲的要求组织教学，不得随意删减课程内容，考核内容应覆盖课程教学大纲的主要内容，满足课程教学大纲的基本要求。 </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第十四条</w:t>
      </w:r>
      <w:r>
        <w:rPr>
          <w:rFonts w:hint="eastAsia" w:ascii="仿宋_GB2312" w:hAnsi="宋体" w:eastAsia="仿宋_GB2312" w:cs="宋体"/>
          <w:color w:val="000000"/>
          <w:kern w:val="0"/>
          <w:sz w:val="28"/>
          <w:szCs w:val="28"/>
        </w:rPr>
        <w:t xml:space="preserve"> 为确保课堂教学的连续性、稳定性，教学大纲一经批准后必须严格执行，不得随意改动。 </w:t>
      </w:r>
    </w:p>
    <w:p>
      <w:pPr>
        <w:widowControl/>
        <w:spacing w:line="50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第十五条</w:t>
      </w:r>
      <w:r>
        <w:rPr>
          <w:rFonts w:hint="eastAsia" w:ascii="仿宋_GB2312" w:hAnsi="宋体" w:eastAsia="仿宋_GB2312" w:cs="宋体"/>
          <w:color w:val="000000"/>
          <w:kern w:val="0"/>
          <w:sz w:val="28"/>
          <w:szCs w:val="28"/>
        </w:rPr>
        <w:t xml:space="preserve"> 在课程教学大纲执行过程中，各教研室（系）根据专业发展需要确需修订课程教学大纲，可经教研室（系）集体研讨后，报系（部）审核，跨系（部）课程须同时报开课单位审核，经教务处审批后执行。 </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color w:val="000000"/>
          <w:kern w:val="0"/>
          <w:sz w:val="28"/>
          <w:szCs w:val="28"/>
        </w:rPr>
        <w:t>第十六条</w:t>
      </w:r>
      <w:r>
        <w:rPr>
          <w:rFonts w:hint="eastAsia" w:ascii="仿宋_GB2312" w:hAnsi="宋体" w:eastAsia="仿宋_GB2312" w:cs="宋体"/>
          <w:color w:val="000000"/>
          <w:kern w:val="0"/>
          <w:sz w:val="28"/>
          <w:szCs w:val="28"/>
        </w:rPr>
        <w:t xml:space="preserve"> 本办法由教务处负责解释，自印发之日起施行。</w:t>
      </w:r>
    </w:p>
    <w:p/>
    <w:p>
      <w:pPr>
        <w:spacing w:line="576" w:lineRule="exact"/>
        <w:jc w:val="center"/>
      </w:pPr>
    </w:p>
    <w:p>
      <w:pPr>
        <w:spacing w:line="500" w:lineRule="exact"/>
        <w:jc w:val="center"/>
        <w:rPr>
          <w:rFonts w:ascii="仿宋_GB2312" w:hAnsi="仿宋_GB2312" w:eastAsia="仿宋_GB2312" w:cs="仿宋_GB2312"/>
          <w:sz w:val="32"/>
          <w:szCs w:val="32"/>
        </w:rPr>
      </w:pPr>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00" w:lineRule="exact"/>
        <w:jc w:val="left"/>
        <w:rPr>
          <w:rFonts w:ascii="仿宋_GB2312" w:eastAsia="仿宋_GB2312"/>
          <w:sz w:val="32"/>
          <w:szCs w:val="32"/>
        </w:rPr>
      </w:pPr>
      <w:r>
        <w:rPr>
          <w:rFonts w:hint="eastAsia" w:ascii="仿宋_GB2312" w:eastAsia="仿宋_GB2312"/>
          <w:sz w:val="32"/>
          <w:szCs w:val="32"/>
        </w:rPr>
        <w:t>附件：</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安阳幼儿师范高等专科学校</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《×××》课程教学大纲</w:t>
      </w:r>
    </w:p>
    <w:p>
      <w:pPr>
        <w:spacing w:line="500" w:lineRule="exact"/>
        <w:jc w:val="center"/>
        <w:rPr>
          <w:rFonts w:ascii="方正小标宋简体" w:eastAsia="方正小标宋简体"/>
          <w:color w:val="FF0000"/>
          <w:sz w:val="44"/>
          <w:szCs w:val="44"/>
        </w:rPr>
      </w:pPr>
    </w:p>
    <w:p>
      <w:pPr>
        <w:spacing w:line="500" w:lineRule="exact"/>
        <w:jc w:val="left"/>
        <w:rPr>
          <w:rFonts w:ascii="黑体" w:hAnsi="黑体" w:eastAsia="黑体"/>
          <w:sz w:val="28"/>
          <w:szCs w:val="28"/>
        </w:rPr>
      </w:pPr>
      <w:r>
        <w:rPr>
          <w:rFonts w:hint="eastAsia" w:ascii="黑体" w:hAnsi="黑体" w:eastAsia="黑体"/>
          <w:sz w:val="32"/>
          <w:szCs w:val="32"/>
        </w:rPr>
        <w:t xml:space="preserve">  </w:t>
      </w:r>
      <w:r>
        <w:rPr>
          <w:rFonts w:hint="eastAsia" w:ascii="黑体" w:hAnsi="黑体" w:eastAsia="黑体"/>
          <w:sz w:val="28"/>
          <w:szCs w:val="28"/>
        </w:rPr>
        <w:t xml:space="preserve">  一、课程基本信息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920"/>
        <w:gridCol w:w="218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8"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课程名称</w:t>
            </w:r>
          </w:p>
        </w:tc>
        <w:tc>
          <w:tcPr>
            <w:tcW w:w="2920" w:type="dxa"/>
            <w:vAlign w:val="center"/>
          </w:tcPr>
          <w:p>
            <w:pPr>
              <w:spacing w:line="500" w:lineRule="exact"/>
              <w:rPr>
                <w:rFonts w:ascii="楷体" w:hAnsi="楷体" w:eastAsia="楷体"/>
                <w:sz w:val="24"/>
                <w:szCs w:val="24"/>
              </w:rPr>
            </w:pPr>
          </w:p>
        </w:tc>
        <w:tc>
          <w:tcPr>
            <w:tcW w:w="2187" w:type="dxa"/>
            <w:vAlign w:val="center"/>
          </w:tcPr>
          <w:p>
            <w:pPr>
              <w:spacing w:line="500" w:lineRule="exact"/>
              <w:jc w:val="center"/>
              <w:rPr>
                <w:rFonts w:ascii="楷体" w:hAnsi="楷体" w:eastAsia="楷体"/>
                <w:sz w:val="24"/>
                <w:szCs w:val="24"/>
              </w:rPr>
            </w:pPr>
            <w:r>
              <w:rPr>
                <w:rFonts w:hint="eastAsia" w:ascii="楷体" w:hAnsi="楷体" w:eastAsia="楷体"/>
                <w:sz w:val="24"/>
                <w:szCs w:val="24"/>
              </w:rPr>
              <w:t>课程编码</w:t>
            </w:r>
          </w:p>
        </w:tc>
        <w:tc>
          <w:tcPr>
            <w:tcW w:w="2458"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8"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所属平台</w:t>
            </w:r>
          </w:p>
        </w:tc>
        <w:tc>
          <w:tcPr>
            <w:tcW w:w="2920" w:type="dxa"/>
            <w:vAlign w:val="center"/>
          </w:tcPr>
          <w:p>
            <w:pPr>
              <w:spacing w:line="500" w:lineRule="exact"/>
              <w:rPr>
                <w:rFonts w:ascii="楷体" w:hAnsi="楷体" w:eastAsia="楷体"/>
                <w:sz w:val="24"/>
                <w:szCs w:val="24"/>
              </w:rPr>
            </w:pPr>
          </w:p>
        </w:tc>
        <w:tc>
          <w:tcPr>
            <w:tcW w:w="2187" w:type="dxa"/>
            <w:vAlign w:val="center"/>
          </w:tcPr>
          <w:p>
            <w:pPr>
              <w:spacing w:line="500" w:lineRule="exact"/>
              <w:jc w:val="center"/>
              <w:rPr>
                <w:rFonts w:ascii="楷体" w:hAnsi="楷体" w:eastAsia="楷体"/>
                <w:sz w:val="24"/>
                <w:szCs w:val="24"/>
              </w:rPr>
            </w:pPr>
            <w:r>
              <w:rPr>
                <w:rFonts w:hint="eastAsia" w:ascii="楷体" w:hAnsi="楷体" w:eastAsia="楷体"/>
                <w:sz w:val="24"/>
                <w:szCs w:val="24"/>
              </w:rPr>
              <w:t>所属系列</w:t>
            </w:r>
          </w:p>
        </w:tc>
        <w:tc>
          <w:tcPr>
            <w:tcW w:w="2458" w:type="dxa"/>
            <w:vAlign w:val="center"/>
          </w:tcPr>
          <w:p>
            <w:pPr>
              <w:spacing w:line="500" w:lineRule="exac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8"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课程属性</w:t>
            </w:r>
          </w:p>
        </w:tc>
        <w:tc>
          <w:tcPr>
            <w:tcW w:w="7565" w:type="dxa"/>
            <w:gridSpan w:val="3"/>
            <w:vAlign w:val="center"/>
          </w:tcPr>
          <w:p>
            <w:pPr>
              <w:spacing w:line="500" w:lineRule="exact"/>
              <w:ind w:firstLine="720" w:firstLineChars="300"/>
              <w:rPr>
                <w:rFonts w:ascii="楷体" w:hAnsi="楷体" w:eastAsia="楷体"/>
                <w:bCs/>
                <w:sz w:val="24"/>
                <w:szCs w:val="24"/>
              </w:rPr>
            </w:pPr>
            <w:r>
              <w:rPr>
                <w:rFonts w:hint="eastAsia" w:ascii="楷体" w:hAnsi="楷体" w:eastAsia="楷体"/>
                <w:bCs/>
                <w:sz w:val="24"/>
                <w:szCs w:val="24"/>
              </w:rPr>
              <w:t>A类（ ）          B类（ ）           C类（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38" w:type="dxa"/>
            <w:vAlign w:val="center"/>
          </w:tcPr>
          <w:p>
            <w:pPr>
              <w:spacing w:line="500" w:lineRule="exact"/>
              <w:jc w:val="center"/>
              <w:rPr>
                <w:rFonts w:ascii="楷体" w:hAnsi="楷体" w:eastAsia="楷体"/>
                <w:sz w:val="24"/>
                <w:szCs w:val="24"/>
              </w:rPr>
            </w:pPr>
            <w:r>
              <w:rPr>
                <w:rFonts w:hint="eastAsia" w:ascii="楷体" w:hAnsi="楷体" w:eastAsia="楷体"/>
                <w:bCs/>
                <w:sz w:val="24"/>
                <w:szCs w:val="24"/>
              </w:rPr>
              <w:t>学时数</w:t>
            </w:r>
          </w:p>
        </w:tc>
        <w:tc>
          <w:tcPr>
            <w:tcW w:w="7565" w:type="dxa"/>
            <w:gridSpan w:val="3"/>
            <w:vAlign w:val="center"/>
          </w:tcPr>
          <w:p>
            <w:pPr>
              <w:spacing w:line="500" w:lineRule="exact"/>
              <w:rPr>
                <w:rFonts w:ascii="楷体" w:hAnsi="楷体" w:eastAsia="楷体"/>
                <w:bCs/>
                <w:sz w:val="24"/>
                <w:szCs w:val="24"/>
              </w:rPr>
            </w:pPr>
            <w:r>
              <w:rPr>
                <w:rFonts w:hint="eastAsia" w:ascii="楷体" w:hAnsi="楷体" w:eastAsia="楷体"/>
                <w:bCs/>
                <w:sz w:val="24"/>
                <w:szCs w:val="24"/>
              </w:rPr>
              <w:t>总学时（   ），其中课堂学时（   ）、实践学时（   ）；周学时（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38"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学分数</w:t>
            </w:r>
          </w:p>
        </w:tc>
        <w:tc>
          <w:tcPr>
            <w:tcW w:w="2920" w:type="dxa"/>
            <w:vAlign w:val="center"/>
          </w:tcPr>
          <w:p>
            <w:pPr>
              <w:spacing w:line="500" w:lineRule="exact"/>
              <w:rPr>
                <w:rFonts w:ascii="楷体" w:hAnsi="楷体" w:eastAsia="楷体"/>
                <w:bCs/>
                <w:sz w:val="24"/>
                <w:szCs w:val="24"/>
              </w:rPr>
            </w:pPr>
          </w:p>
        </w:tc>
        <w:tc>
          <w:tcPr>
            <w:tcW w:w="2187"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考核方式</w:t>
            </w:r>
          </w:p>
        </w:tc>
        <w:tc>
          <w:tcPr>
            <w:tcW w:w="2458" w:type="dxa"/>
            <w:vAlign w:val="center"/>
          </w:tcPr>
          <w:p>
            <w:pPr>
              <w:spacing w:line="500" w:lineRule="exact"/>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8"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开设学期</w:t>
            </w:r>
          </w:p>
        </w:tc>
        <w:tc>
          <w:tcPr>
            <w:tcW w:w="2920" w:type="dxa"/>
            <w:vAlign w:val="center"/>
          </w:tcPr>
          <w:p>
            <w:pPr>
              <w:spacing w:line="500" w:lineRule="exact"/>
              <w:rPr>
                <w:rFonts w:ascii="楷体" w:hAnsi="楷体" w:eastAsia="楷体"/>
                <w:sz w:val="24"/>
                <w:szCs w:val="24"/>
              </w:rPr>
            </w:pPr>
          </w:p>
        </w:tc>
        <w:tc>
          <w:tcPr>
            <w:tcW w:w="2187" w:type="dxa"/>
            <w:vAlign w:val="center"/>
          </w:tcPr>
          <w:p>
            <w:pPr>
              <w:spacing w:line="500" w:lineRule="exact"/>
              <w:jc w:val="center"/>
              <w:rPr>
                <w:rFonts w:ascii="楷体" w:hAnsi="楷体" w:eastAsia="楷体"/>
                <w:sz w:val="24"/>
                <w:szCs w:val="24"/>
              </w:rPr>
            </w:pPr>
            <w:r>
              <w:rPr>
                <w:rFonts w:hint="eastAsia" w:ascii="楷体" w:hAnsi="楷体" w:eastAsia="楷体"/>
                <w:sz w:val="24"/>
                <w:szCs w:val="24"/>
              </w:rPr>
              <w:t>适用专业</w:t>
            </w:r>
          </w:p>
        </w:tc>
        <w:tc>
          <w:tcPr>
            <w:tcW w:w="2458" w:type="dxa"/>
            <w:vAlign w:val="center"/>
          </w:tcPr>
          <w:p>
            <w:pPr>
              <w:spacing w:line="500" w:lineRule="exac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8"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预修课程</w:t>
            </w:r>
          </w:p>
        </w:tc>
        <w:tc>
          <w:tcPr>
            <w:tcW w:w="7565" w:type="dxa"/>
            <w:gridSpan w:val="3"/>
            <w:vAlign w:val="center"/>
          </w:tcPr>
          <w:p>
            <w:pPr>
              <w:spacing w:line="500" w:lineRule="exac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8"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大纲执笔人</w:t>
            </w:r>
          </w:p>
        </w:tc>
        <w:tc>
          <w:tcPr>
            <w:tcW w:w="2920" w:type="dxa"/>
            <w:vAlign w:val="center"/>
          </w:tcPr>
          <w:p>
            <w:pPr>
              <w:spacing w:line="500" w:lineRule="exact"/>
              <w:rPr>
                <w:rFonts w:ascii="楷体" w:hAnsi="楷体" w:eastAsia="楷体"/>
                <w:sz w:val="24"/>
                <w:szCs w:val="24"/>
              </w:rPr>
            </w:pPr>
          </w:p>
        </w:tc>
        <w:tc>
          <w:tcPr>
            <w:tcW w:w="2187"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大纲审核人</w:t>
            </w:r>
          </w:p>
        </w:tc>
        <w:tc>
          <w:tcPr>
            <w:tcW w:w="2458"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8" w:type="dxa"/>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修订时间</w:t>
            </w:r>
          </w:p>
        </w:tc>
        <w:tc>
          <w:tcPr>
            <w:tcW w:w="7565" w:type="dxa"/>
            <w:gridSpan w:val="3"/>
            <w:vAlign w:val="center"/>
          </w:tcPr>
          <w:p>
            <w:pPr>
              <w:spacing w:line="500" w:lineRule="exact"/>
              <w:jc w:val="center"/>
              <w:rPr>
                <w:rFonts w:ascii="楷体" w:hAnsi="楷体" w:eastAsia="楷体"/>
                <w:bCs/>
                <w:sz w:val="24"/>
                <w:szCs w:val="24"/>
              </w:rPr>
            </w:pPr>
            <w:r>
              <w:rPr>
                <w:rFonts w:hint="eastAsia" w:ascii="楷体" w:hAnsi="楷体" w:eastAsia="楷体"/>
                <w:bCs/>
                <w:sz w:val="24"/>
                <w:szCs w:val="24"/>
              </w:rPr>
              <w:t>年    月    日</w:t>
            </w:r>
          </w:p>
        </w:tc>
      </w:tr>
    </w:tbl>
    <w:p>
      <w:pPr>
        <w:spacing w:line="500" w:lineRule="exact"/>
        <w:ind w:firstLine="560" w:firstLineChars="200"/>
        <w:rPr>
          <w:rFonts w:ascii="黑体" w:hAnsi="黑体" w:eastAsia="黑体"/>
          <w:sz w:val="28"/>
          <w:szCs w:val="28"/>
        </w:rPr>
      </w:pPr>
    </w:p>
    <w:p>
      <w:pPr>
        <w:spacing w:line="500" w:lineRule="exact"/>
        <w:ind w:firstLine="560" w:firstLineChars="200"/>
        <w:rPr>
          <w:rFonts w:ascii="黑体" w:hAnsi="黑体" w:eastAsia="黑体"/>
          <w:sz w:val="28"/>
          <w:szCs w:val="28"/>
        </w:rPr>
      </w:pPr>
      <w:r>
        <w:rPr>
          <w:rFonts w:hint="eastAsia" w:ascii="黑体" w:hAnsi="黑体" w:eastAsia="黑体"/>
          <w:sz w:val="28"/>
          <w:szCs w:val="28"/>
        </w:rPr>
        <w:t>二、课程性质与定位</w:t>
      </w:r>
    </w:p>
    <w:p>
      <w:pPr>
        <w:widowControl/>
        <w:snapToGrid w:val="0"/>
        <w:spacing w:line="500" w:lineRule="exact"/>
        <w:ind w:right="-82" w:rightChars="-39" w:firstLine="562" w:firstLineChars="200"/>
        <w:rPr>
          <w:rFonts w:ascii="楷体" w:hAnsi="楷体" w:eastAsia="楷体" w:cs="Arial"/>
          <w:b/>
          <w:color w:val="000000"/>
          <w:kern w:val="0"/>
          <w:sz w:val="28"/>
          <w:szCs w:val="28"/>
        </w:rPr>
      </w:pPr>
      <w:r>
        <w:rPr>
          <w:rFonts w:hint="eastAsia" w:ascii="楷体" w:hAnsi="楷体" w:eastAsia="楷体" w:cs="Arial"/>
          <w:b/>
          <w:color w:val="000000"/>
          <w:kern w:val="0"/>
          <w:sz w:val="28"/>
          <w:szCs w:val="28"/>
        </w:rPr>
        <w:t>（一）课程性质</w:t>
      </w:r>
    </w:p>
    <w:p>
      <w:pPr>
        <w:widowControl/>
        <w:snapToGrid w:val="0"/>
        <w:spacing w:line="500" w:lineRule="exact"/>
        <w:ind w:right="-82" w:rightChars="-39"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w:t>
      </w:r>
      <w:r>
        <w:rPr>
          <w:rFonts w:hint="eastAsia" w:ascii="仿宋_GB2312" w:hAnsi="仿宋" w:eastAsia="仿宋_GB2312" w:cs="Arial"/>
          <w:color w:val="000000"/>
          <w:kern w:val="0"/>
          <w:sz w:val="28"/>
          <w:szCs w:val="28"/>
        </w:rPr>
        <w:t>是</w:t>
      </w:r>
      <w:r>
        <w:rPr>
          <w:rFonts w:hint="eastAsia" w:ascii="仿宋_GB2312" w:hAnsi="仿宋" w:eastAsia="仿宋_GB2312"/>
          <w:sz w:val="28"/>
          <w:szCs w:val="28"/>
        </w:rPr>
        <w:t>××××</w:t>
      </w:r>
      <w:r>
        <w:rPr>
          <w:rFonts w:hint="eastAsia" w:ascii="仿宋_GB2312" w:hAnsi="仿宋" w:eastAsia="仿宋_GB2312" w:cs="Arial"/>
          <w:color w:val="000000"/>
          <w:kern w:val="0"/>
          <w:sz w:val="28"/>
          <w:szCs w:val="28"/>
        </w:rPr>
        <w:t>专</w:t>
      </w:r>
      <w:r>
        <w:rPr>
          <w:rFonts w:hint="eastAsia" w:ascii="仿宋_GB2312" w:hAnsi="仿宋" w:eastAsia="仿宋_GB2312" w:cs="Arial"/>
          <w:kern w:val="0"/>
          <w:sz w:val="28"/>
          <w:szCs w:val="28"/>
        </w:rPr>
        <w:t>业</w:t>
      </w:r>
      <w:r>
        <w:rPr>
          <w:rFonts w:hint="eastAsia" w:ascii="仿宋_GB2312" w:hAnsi="仿宋" w:eastAsia="仿宋_GB2312"/>
          <w:sz w:val="28"/>
          <w:szCs w:val="28"/>
        </w:rPr>
        <w:t>××××教育平台（通识教育平台、专业教育平台、实践教育平台）××××系列（思想政治、公共基础、人文社会科学素养、自然科学技术；专业基础、专业核心、教师教育、专业拓展；集中实践、创新创业）</w:t>
      </w:r>
      <w:r>
        <w:rPr>
          <w:rFonts w:hint="eastAsia" w:ascii="仿宋_GB2312" w:hAnsi="仿宋" w:eastAsia="仿宋_GB2312" w:cs="Arial"/>
          <w:kern w:val="0"/>
          <w:sz w:val="28"/>
          <w:szCs w:val="28"/>
        </w:rPr>
        <w:t>的一门</w:t>
      </w:r>
      <w:r>
        <w:rPr>
          <w:rFonts w:hint="eastAsia" w:ascii="仿宋_GB2312" w:hAnsi="仿宋" w:eastAsia="仿宋_GB2312"/>
          <w:sz w:val="28"/>
          <w:szCs w:val="28"/>
        </w:rPr>
        <w:t>××××</w:t>
      </w:r>
      <w:r>
        <w:rPr>
          <w:rFonts w:hint="eastAsia" w:ascii="仿宋_GB2312" w:hAnsi="仿宋" w:eastAsia="仿宋_GB2312" w:cs="Arial"/>
          <w:color w:val="000000"/>
          <w:kern w:val="0"/>
          <w:sz w:val="28"/>
          <w:szCs w:val="28"/>
        </w:rPr>
        <w:t>（理论类、理实一体类、实践类）</w:t>
      </w:r>
      <w:r>
        <w:rPr>
          <w:rFonts w:hint="eastAsia" w:ascii="仿宋_GB2312" w:hAnsi="仿宋" w:eastAsia="仿宋_GB2312"/>
          <w:sz w:val="28"/>
          <w:szCs w:val="28"/>
        </w:rPr>
        <w:t>××××（必修、选修）</w:t>
      </w:r>
      <w:r>
        <w:rPr>
          <w:rFonts w:hint="eastAsia" w:ascii="仿宋_GB2312" w:hAnsi="仿宋" w:eastAsia="仿宋_GB2312" w:cs="Arial"/>
          <w:kern w:val="0"/>
          <w:sz w:val="28"/>
          <w:szCs w:val="28"/>
        </w:rPr>
        <w:t>课</w:t>
      </w:r>
      <w:r>
        <w:rPr>
          <w:rFonts w:hint="eastAsia" w:ascii="仿宋_GB2312" w:hAnsi="仿宋" w:eastAsia="仿宋_GB2312" w:cs="Arial"/>
          <w:color w:val="000000"/>
          <w:kern w:val="0"/>
          <w:sz w:val="28"/>
          <w:szCs w:val="28"/>
        </w:rPr>
        <w:t>程，其目的在于</w:t>
      </w:r>
      <w:r>
        <w:rPr>
          <w:rFonts w:hint="eastAsia" w:ascii="仿宋_GB2312" w:hAnsi="仿宋" w:eastAsia="仿宋_GB2312"/>
          <w:sz w:val="28"/>
          <w:szCs w:val="28"/>
        </w:rPr>
        <w:t>××××</w:t>
      </w:r>
      <w:r>
        <w:rPr>
          <w:rFonts w:hint="eastAsia" w:ascii="仿宋_GB2312" w:hAnsi="仿宋" w:eastAsia="仿宋_GB2312" w:cs="Arial"/>
          <w:color w:val="000000"/>
          <w:kern w:val="0"/>
          <w:sz w:val="28"/>
          <w:szCs w:val="28"/>
        </w:rPr>
        <w:t>。</w:t>
      </w:r>
    </w:p>
    <w:p>
      <w:pPr>
        <w:widowControl/>
        <w:snapToGrid w:val="0"/>
        <w:spacing w:line="500" w:lineRule="exact"/>
        <w:ind w:right="-82" w:rightChars="-39" w:firstLine="562" w:firstLineChars="200"/>
        <w:rPr>
          <w:rFonts w:ascii="楷体" w:hAnsi="楷体" w:eastAsia="楷体" w:cs="Arial"/>
          <w:b/>
          <w:color w:val="000000"/>
          <w:kern w:val="0"/>
          <w:sz w:val="28"/>
          <w:szCs w:val="28"/>
        </w:rPr>
      </w:pPr>
      <w:r>
        <w:rPr>
          <w:rFonts w:hint="eastAsia" w:ascii="楷体" w:hAnsi="楷体" w:eastAsia="楷体" w:cs="Arial"/>
          <w:b/>
          <w:color w:val="000000"/>
          <w:kern w:val="0"/>
          <w:sz w:val="28"/>
          <w:szCs w:val="28"/>
        </w:rPr>
        <w:t>（二）课程定位</w:t>
      </w:r>
    </w:p>
    <w:p>
      <w:pPr>
        <w:widowControl/>
        <w:snapToGrid w:val="0"/>
        <w:spacing w:line="500" w:lineRule="exact"/>
        <w:ind w:right="-82" w:rightChars="-39" w:firstLine="560" w:firstLineChars="200"/>
        <w:rPr>
          <w:rFonts w:ascii="仿宋_GB2312" w:hAnsi="仿宋" w:eastAsia="仿宋_GB2312" w:cs="Arial"/>
          <w:color w:val="000000"/>
          <w:kern w:val="0"/>
          <w:sz w:val="28"/>
          <w:szCs w:val="28"/>
        </w:rPr>
      </w:pPr>
      <w:r>
        <w:rPr>
          <w:rFonts w:hint="eastAsia" w:ascii="仿宋_GB2312" w:hAnsi="仿宋" w:eastAsia="仿宋_GB2312" w:cs="Arial"/>
          <w:color w:val="000000"/>
          <w:kern w:val="0"/>
          <w:sz w:val="28"/>
          <w:szCs w:val="28"/>
        </w:rPr>
        <w:t>本课程以</w:t>
      </w:r>
      <w:r>
        <w:rPr>
          <w:rFonts w:hint="eastAsia" w:ascii="仿宋_GB2312" w:hAnsi="仿宋" w:eastAsia="仿宋_GB2312"/>
          <w:sz w:val="28"/>
          <w:szCs w:val="28"/>
        </w:rPr>
        <w:t>《××××》《××××》</w:t>
      </w:r>
      <w:r>
        <w:rPr>
          <w:rFonts w:hint="eastAsia" w:ascii="仿宋_GB2312" w:hAnsi="仿宋" w:eastAsia="仿宋_GB2312" w:cs="Arial"/>
          <w:kern w:val="0"/>
          <w:sz w:val="28"/>
          <w:szCs w:val="28"/>
        </w:rPr>
        <w:t>等课程为理论基础，系统阐明</w:t>
      </w:r>
      <w:r>
        <w:rPr>
          <w:rFonts w:hint="eastAsia" w:ascii="仿宋_GB2312" w:hAnsi="仿宋" w:eastAsia="仿宋_GB2312"/>
          <w:sz w:val="28"/>
          <w:szCs w:val="28"/>
        </w:rPr>
        <w:t>××××</w:t>
      </w:r>
      <w:r>
        <w:rPr>
          <w:rFonts w:hint="eastAsia" w:ascii="仿宋_GB2312" w:hAnsi="仿宋" w:eastAsia="仿宋_GB2312" w:cs="Arial"/>
          <w:kern w:val="0"/>
          <w:sz w:val="28"/>
          <w:szCs w:val="28"/>
        </w:rPr>
        <w:t>，为后续学习《</w:t>
      </w:r>
      <w:r>
        <w:rPr>
          <w:rFonts w:hint="eastAsia" w:ascii="仿宋_GB2312" w:hAnsi="仿宋" w:eastAsia="仿宋_GB2312"/>
          <w:sz w:val="28"/>
          <w:szCs w:val="28"/>
        </w:rPr>
        <w:t>××××</w:t>
      </w:r>
      <w:r>
        <w:rPr>
          <w:rFonts w:hint="eastAsia" w:ascii="仿宋_GB2312" w:hAnsi="仿宋" w:eastAsia="仿宋_GB2312" w:cs="Arial"/>
          <w:kern w:val="0"/>
          <w:sz w:val="28"/>
          <w:szCs w:val="28"/>
        </w:rPr>
        <w:t>》《</w:t>
      </w:r>
      <w:r>
        <w:rPr>
          <w:rFonts w:hint="eastAsia" w:ascii="仿宋_GB2312" w:hAnsi="仿宋" w:eastAsia="仿宋_GB2312"/>
          <w:sz w:val="28"/>
          <w:szCs w:val="28"/>
        </w:rPr>
        <w:t>××××</w:t>
      </w:r>
      <w:r>
        <w:rPr>
          <w:rFonts w:hint="eastAsia" w:ascii="仿宋_GB2312" w:hAnsi="仿宋" w:eastAsia="仿宋_GB2312" w:cs="Arial"/>
          <w:kern w:val="0"/>
          <w:sz w:val="28"/>
          <w:szCs w:val="28"/>
        </w:rPr>
        <w:t>》等</w:t>
      </w:r>
      <w:r>
        <w:rPr>
          <w:rFonts w:hint="eastAsia" w:ascii="仿宋_GB2312" w:hAnsi="仿宋" w:eastAsia="仿宋_GB2312" w:cs="Arial"/>
          <w:color w:val="000000"/>
          <w:kern w:val="0"/>
          <w:sz w:val="28"/>
          <w:szCs w:val="28"/>
        </w:rPr>
        <w:t>课程打下理论和观念的基础。</w:t>
      </w:r>
    </w:p>
    <w:p>
      <w:pPr>
        <w:widowControl/>
        <w:snapToGrid w:val="0"/>
        <w:spacing w:line="500" w:lineRule="exact"/>
        <w:ind w:right="-82" w:rightChars="-39" w:firstLine="480" w:firstLineChars="200"/>
        <w:rPr>
          <w:rFonts w:ascii="黑体" w:hAnsi="黑体" w:eastAsia="黑体" w:cs="Arial"/>
          <w:color w:val="000000"/>
          <w:kern w:val="0"/>
          <w:sz w:val="24"/>
          <w:szCs w:val="24"/>
        </w:rPr>
      </w:pPr>
      <w:r>
        <w:rPr>
          <w:rFonts w:hint="eastAsia" w:ascii="黑体" w:hAnsi="黑体" w:eastAsia="黑体" w:cs="Arial"/>
          <w:color w:val="000000"/>
          <w:kern w:val="0"/>
          <w:sz w:val="24"/>
          <w:szCs w:val="24"/>
        </w:rPr>
        <w:t>【例如：《学前教育原理》的“课程性质与定位”】</w:t>
      </w:r>
    </w:p>
    <w:p>
      <w:pPr>
        <w:widowControl/>
        <w:snapToGrid w:val="0"/>
        <w:spacing w:line="500" w:lineRule="exact"/>
        <w:ind w:right="-82" w:rightChars="-39" w:firstLine="480" w:firstLineChars="200"/>
        <w:rPr>
          <w:rFonts w:ascii="楷体" w:hAnsi="楷体" w:eastAsia="楷体" w:cs="Arial"/>
          <w:color w:val="000000"/>
          <w:kern w:val="0"/>
          <w:sz w:val="24"/>
          <w:szCs w:val="24"/>
        </w:rPr>
      </w:pPr>
      <w:r>
        <w:rPr>
          <w:rFonts w:hint="eastAsia" w:ascii="楷体" w:hAnsi="楷体" w:eastAsia="楷体" w:cs="Arial"/>
          <w:kern w:val="0"/>
          <w:sz w:val="24"/>
          <w:szCs w:val="24"/>
        </w:rPr>
        <w:t>《学前教育原理》是学前教育专业专业教育平台专业基础系列的一门基础理论必修课程，</w:t>
      </w:r>
      <w:r>
        <w:rPr>
          <w:rFonts w:hint="eastAsia" w:ascii="楷体" w:hAnsi="楷体" w:eastAsia="楷体" w:cs="Arial"/>
          <w:color w:val="000000"/>
          <w:kern w:val="0"/>
          <w:sz w:val="24"/>
          <w:szCs w:val="24"/>
        </w:rPr>
        <w:t>是研究学前儿童教育的宏观问题及其一般规律，其目的在于使学生了解学前教育在儿童的发展过程中及在整个教育系统中的地位与价值、掌握学前教育的先进思想及基本理论、领会科学的教育观念、认识学前儿童自身发展的特征及学前教育活动的基本特点。</w:t>
      </w:r>
    </w:p>
    <w:p>
      <w:pPr>
        <w:widowControl/>
        <w:snapToGrid w:val="0"/>
        <w:spacing w:line="500" w:lineRule="exact"/>
        <w:ind w:right="-82" w:rightChars="-39" w:firstLine="480" w:firstLineChars="200"/>
        <w:rPr>
          <w:rFonts w:ascii="楷体" w:hAnsi="楷体" w:eastAsia="楷体" w:cs="Arial"/>
          <w:color w:val="000000"/>
          <w:kern w:val="0"/>
          <w:sz w:val="24"/>
          <w:szCs w:val="24"/>
        </w:rPr>
      </w:pPr>
      <w:r>
        <w:rPr>
          <w:rFonts w:hint="eastAsia" w:ascii="楷体" w:hAnsi="楷体" w:eastAsia="楷体" w:cs="Arial"/>
          <w:color w:val="000000"/>
          <w:kern w:val="0"/>
          <w:sz w:val="24"/>
          <w:szCs w:val="24"/>
        </w:rPr>
        <w:t>本课程以《学前儿童卫生学》、《学前儿童心理学》等课程为理论基础，系统阐明学前儿童教育的基本原理、教育过程、教育方法，注重培养学生现代化的儿童观、教育观、教师观，为后续学习《幼儿园活动设计与指导》、《幼儿园教育环境创设》、《儿童家庭与社区教育》等课程打下理论和观念的基础。</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课程</w:t>
      </w:r>
      <w:r>
        <w:rPr>
          <w:rFonts w:ascii="黑体" w:hAnsi="黑体" w:eastAsia="黑体"/>
          <w:sz w:val="28"/>
          <w:szCs w:val="28"/>
        </w:rPr>
        <w:t>目标</w:t>
      </w:r>
    </w:p>
    <w:p>
      <w:pPr>
        <w:widowControl/>
        <w:snapToGrid w:val="0"/>
        <w:spacing w:line="500" w:lineRule="exact"/>
        <w:ind w:right="-82" w:rightChars="-39" w:firstLine="560" w:firstLineChars="200"/>
        <w:rPr>
          <w:rFonts w:ascii="仿宋_GB2312" w:hAnsi="仿宋" w:eastAsia="仿宋_GB2312"/>
          <w:sz w:val="28"/>
          <w:szCs w:val="28"/>
        </w:rPr>
      </w:pPr>
      <w:r>
        <w:rPr>
          <w:rFonts w:hint="eastAsia" w:ascii="仿宋_GB2312" w:hAnsi="仿宋" w:eastAsia="仿宋_GB2312"/>
          <w:sz w:val="28"/>
          <w:szCs w:val="28"/>
        </w:rPr>
        <w:t>通过本课程的</w:t>
      </w:r>
      <w:r>
        <w:rPr>
          <w:rFonts w:ascii="仿宋_GB2312" w:hAnsi="仿宋" w:eastAsia="仿宋_GB2312"/>
          <w:sz w:val="28"/>
          <w:szCs w:val="28"/>
        </w:rPr>
        <w:t>教学</w:t>
      </w:r>
      <w:r>
        <w:rPr>
          <w:rFonts w:hint="eastAsia" w:ascii="仿宋_GB2312" w:hAnsi="仿宋" w:eastAsia="仿宋_GB2312"/>
          <w:sz w:val="28"/>
          <w:szCs w:val="28"/>
        </w:rPr>
        <w:t>，</w:t>
      </w:r>
      <w:r>
        <w:rPr>
          <w:rFonts w:ascii="仿宋_GB2312" w:hAnsi="仿宋" w:eastAsia="仿宋_GB2312"/>
          <w:sz w:val="28"/>
          <w:szCs w:val="28"/>
        </w:rPr>
        <w:t>使学生在</w:t>
      </w:r>
      <w:r>
        <w:rPr>
          <w:rFonts w:hint="eastAsia" w:ascii="仿宋_GB2312" w:hAnsi="仿宋" w:eastAsia="仿宋_GB2312"/>
          <w:sz w:val="28"/>
          <w:szCs w:val="28"/>
        </w:rPr>
        <w:t>德育、知识、能力三个层面达到</w:t>
      </w:r>
      <w:r>
        <w:rPr>
          <w:rFonts w:ascii="仿宋_GB2312" w:hAnsi="仿宋" w:eastAsia="仿宋_GB2312"/>
          <w:sz w:val="28"/>
          <w:szCs w:val="28"/>
        </w:rPr>
        <w:t>以下</w:t>
      </w:r>
      <w:r>
        <w:rPr>
          <w:rFonts w:hint="eastAsia" w:ascii="仿宋_GB2312" w:hAnsi="仿宋" w:eastAsia="仿宋_GB2312"/>
          <w:sz w:val="28"/>
          <w:szCs w:val="28"/>
        </w:rPr>
        <w:t>目标。</w:t>
      </w:r>
    </w:p>
    <w:p>
      <w:pPr>
        <w:spacing w:line="500" w:lineRule="exact"/>
        <w:ind w:firstLine="560" w:firstLineChars="200"/>
        <w:rPr>
          <w:rFonts w:ascii="仿宋_GB2312" w:hAnsi="仿宋_GB2312" w:eastAsia="仿宋_GB2312" w:cs="仿宋_GB2312"/>
          <w:sz w:val="28"/>
          <w:szCs w:val="28"/>
        </w:rPr>
      </w:pPr>
      <w:r>
        <w:rPr>
          <w:rFonts w:hint="eastAsia" w:ascii="楷体" w:hAnsi="楷体" w:eastAsia="楷体" w:cs="Arial"/>
          <w:kern w:val="0"/>
          <w:sz w:val="28"/>
          <w:szCs w:val="28"/>
        </w:rPr>
        <w:t xml:space="preserve">德育目标（1.1，1.2,1.3 </w:t>
      </w:r>
      <w:r>
        <w:rPr>
          <w:rFonts w:hint="eastAsia" w:ascii="楷体" w:hAnsi="楷体" w:eastAsia="楷体" w:cs="仿宋_GB2312"/>
          <w:sz w:val="28"/>
          <w:szCs w:val="28"/>
        </w:rPr>
        <w:t>……</w:t>
      </w:r>
      <w:r>
        <w:rPr>
          <w:rFonts w:hint="eastAsia" w:ascii="楷体" w:hAnsi="楷体" w:eastAsia="楷体" w:cs="Arial"/>
          <w:kern w:val="0"/>
          <w:sz w:val="28"/>
          <w:szCs w:val="28"/>
        </w:rPr>
        <w:t>）</w:t>
      </w:r>
      <w:r>
        <w:rPr>
          <w:rFonts w:hint="eastAsia" w:ascii="楷体" w:hAnsi="楷体" w:eastAsia="楷体" w:cs="Arial"/>
          <w:color w:val="000000"/>
          <w:kern w:val="0"/>
          <w:sz w:val="28"/>
          <w:szCs w:val="28"/>
        </w:rPr>
        <w:t xml:space="preserve">: </w:t>
      </w:r>
      <w:r>
        <w:rPr>
          <w:rFonts w:hint="eastAsia" w:ascii="仿宋_GB2312" w:hAnsi="仿宋" w:eastAsia="仿宋_GB2312"/>
          <w:sz w:val="28"/>
          <w:szCs w:val="28"/>
        </w:rPr>
        <w:t>热爱××××；认同××××；尊重××××；注重××××；重视××××；具有××××精神；树立××××意识</w:t>
      </w:r>
      <w:r>
        <w:rPr>
          <w:rFonts w:ascii="仿宋_GB2312" w:hAnsi="仿宋" w:eastAsia="仿宋_GB2312"/>
          <w:sz w:val="28"/>
          <w:szCs w:val="28"/>
        </w:rPr>
        <w:t>；</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（课程</w:t>
      </w:r>
      <w:r>
        <w:rPr>
          <w:rFonts w:ascii="仿宋_GB2312" w:hAnsi="仿宋_GB2312" w:eastAsia="仿宋_GB2312" w:cs="仿宋_GB2312"/>
          <w:sz w:val="28"/>
          <w:szCs w:val="28"/>
        </w:rPr>
        <w:t>德育</w:t>
      </w:r>
      <w:r>
        <w:rPr>
          <w:rFonts w:hint="eastAsia" w:ascii="仿宋_GB2312" w:hAnsi="仿宋_GB2312" w:eastAsia="仿宋_GB2312" w:cs="仿宋_GB2312"/>
          <w:sz w:val="28"/>
          <w:szCs w:val="28"/>
        </w:rPr>
        <w:t>目标</w:t>
      </w:r>
      <w:r>
        <w:rPr>
          <w:rFonts w:ascii="仿宋_GB2312" w:hAnsi="仿宋_GB2312" w:eastAsia="仿宋_GB2312" w:cs="仿宋_GB2312"/>
          <w:sz w:val="28"/>
          <w:szCs w:val="28"/>
        </w:rPr>
        <w:t>应</w:t>
      </w:r>
      <w:r>
        <w:rPr>
          <w:rFonts w:hint="eastAsia" w:ascii="仿宋_GB2312" w:hAnsi="仿宋_GB2312" w:eastAsia="仿宋_GB2312" w:cs="仿宋_GB2312"/>
          <w:sz w:val="28"/>
          <w:szCs w:val="28"/>
        </w:rPr>
        <w:t>根据本课程</w:t>
      </w:r>
      <w:r>
        <w:rPr>
          <w:rFonts w:ascii="仿宋_GB2312" w:hAnsi="仿宋_GB2312" w:eastAsia="仿宋_GB2312" w:cs="仿宋_GB2312"/>
          <w:sz w:val="28"/>
          <w:szCs w:val="28"/>
        </w:rPr>
        <w:t>在</w:t>
      </w:r>
      <w:r>
        <w:rPr>
          <w:rFonts w:hint="eastAsia" w:ascii="仿宋_GB2312" w:hAnsi="仿宋_GB2312" w:eastAsia="仿宋_GB2312" w:cs="仿宋_GB2312"/>
          <w:sz w:val="28"/>
          <w:szCs w:val="28"/>
        </w:rPr>
        <w:t>支撑专业</w:t>
      </w:r>
      <w:r>
        <w:rPr>
          <w:rFonts w:ascii="仿宋_GB2312" w:hAnsi="仿宋_GB2312" w:eastAsia="仿宋_GB2312" w:cs="仿宋_GB2312"/>
          <w:sz w:val="28"/>
          <w:szCs w:val="28"/>
        </w:rPr>
        <w:t>培养目标</w:t>
      </w:r>
      <w:r>
        <w:rPr>
          <w:rFonts w:hint="eastAsia" w:ascii="仿宋_GB2312" w:hAnsi="仿宋_GB2312" w:eastAsia="仿宋_GB2312" w:cs="仿宋_GB2312"/>
          <w:sz w:val="28"/>
          <w:szCs w:val="28"/>
        </w:rPr>
        <w:t>和</w:t>
      </w:r>
      <w:r>
        <w:rPr>
          <w:rFonts w:ascii="仿宋_GB2312" w:hAnsi="仿宋_GB2312" w:eastAsia="仿宋_GB2312" w:cs="仿宋_GB2312"/>
          <w:sz w:val="28"/>
          <w:szCs w:val="28"/>
        </w:rPr>
        <w:t>毕业要求</w:t>
      </w:r>
      <w:r>
        <w:rPr>
          <w:rFonts w:hint="eastAsia" w:ascii="仿宋_GB2312" w:hAnsi="仿宋_GB2312" w:eastAsia="仿宋_GB2312" w:cs="仿宋_GB2312"/>
          <w:sz w:val="28"/>
          <w:szCs w:val="28"/>
        </w:rPr>
        <w:t>中所</w:t>
      </w:r>
      <w:r>
        <w:rPr>
          <w:rFonts w:ascii="仿宋_GB2312" w:hAnsi="仿宋_GB2312" w:eastAsia="仿宋_GB2312" w:cs="仿宋_GB2312"/>
          <w:sz w:val="28"/>
          <w:szCs w:val="28"/>
        </w:rPr>
        <w:t>承担的</w:t>
      </w:r>
      <w:r>
        <w:rPr>
          <w:rFonts w:hint="eastAsia" w:ascii="仿宋_GB2312" w:hAnsi="仿宋_GB2312" w:eastAsia="仿宋_GB2312" w:cs="仿宋_GB2312"/>
          <w:sz w:val="28"/>
          <w:szCs w:val="28"/>
        </w:rPr>
        <w:t>德育目标，找出“课程思政”的映射点与融入点，在课程教学中将</w:t>
      </w:r>
      <w:r>
        <w:rPr>
          <w:rFonts w:hint="eastAsia" w:ascii="仿宋_GB2312" w:hAnsi="仿宋_GB2312" w:eastAsia="仿宋_GB2312" w:cs="仿宋_GB2312"/>
          <w:sz w:val="28"/>
          <w:szCs w:val="28"/>
          <w:shd w:val="clear" w:color="auto" w:fill="FFFFFF"/>
        </w:rPr>
        <w:t>思想品德教育，世界观、人生观、</w:t>
      </w:r>
      <w:r>
        <w:rPr>
          <w:rFonts w:hint="eastAsia" w:ascii="仿宋_GB2312" w:hAnsi="仿宋_GB2312" w:eastAsia="仿宋_GB2312" w:cs="仿宋_GB2312"/>
          <w:sz w:val="28"/>
          <w:szCs w:val="28"/>
        </w:rPr>
        <w:t>社会主义核心价值观教育</w:t>
      </w:r>
      <w:r>
        <w:rPr>
          <w:rFonts w:hint="eastAsia" w:ascii="仿宋_GB2312" w:hAnsi="仿宋_GB2312" w:eastAsia="仿宋_GB2312" w:cs="仿宋_GB2312"/>
          <w:sz w:val="28"/>
          <w:szCs w:val="28"/>
          <w:shd w:val="clear" w:color="auto" w:fill="FFFFFF"/>
        </w:rPr>
        <w:t>,社会法律教育,爱国主义教育, 心理健康教育,社会道德公约教育等内容</w:t>
      </w:r>
      <w:r>
        <w:rPr>
          <w:rFonts w:hint="eastAsia" w:ascii="仿宋_GB2312" w:hAnsi="仿宋_GB2312" w:eastAsia="仿宋_GB2312" w:cs="仿宋_GB2312"/>
          <w:sz w:val="28"/>
          <w:szCs w:val="28"/>
        </w:rPr>
        <w:t>与专业知识、专业能力、教育情怀教育有机融合。</w:t>
      </w:r>
      <w:r>
        <w:rPr>
          <w:rFonts w:hint="eastAsia" w:ascii="仿宋_GB2312" w:hAnsi="仿宋_GB2312" w:eastAsia="仿宋_GB2312" w:cs="仿宋_GB2312"/>
          <w:sz w:val="28"/>
          <w:szCs w:val="28"/>
          <w:shd w:val="clear" w:color="auto" w:fill="FFFFFF"/>
        </w:rPr>
        <w:t>以提高学生的道德修养，形成社会主义和共产主义道德观；培养学生正确的政治方向，初步形成科学的世界观；培养学生的道德评价和自我教育的能力，养成学生良好的道德行为习惯；培养学生的民族精神，形成正确的理想和信念；培养学生的教育情怀，</w:t>
      </w:r>
      <w:r>
        <w:rPr>
          <w:rFonts w:hint="eastAsia" w:ascii="仿宋_GB2312" w:hAnsi="Arial" w:eastAsia="仿宋_GB2312" w:cs="Arial"/>
          <w:kern w:val="0"/>
          <w:sz w:val="28"/>
          <w:szCs w:val="28"/>
        </w:rPr>
        <w:t>形成从事</w:t>
      </w:r>
      <w:r>
        <w:rPr>
          <w:rFonts w:hint="eastAsia" w:ascii="仿宋_GB2312" w:hAnsi="仿宋" w:eastAsia="仿宋_GB2312"/>
          <w:sz w:val="28"/>
          <w:szCs w:val="28"/>
        </w:rPr>
        <w:t>×××</w:t>
      </w:r>
      <w:r>
        <w:rPr>
          <w:rFonts w:hint="eastAsia" w:ascii="仿宋_GB2312" w:hAnsi="Arial" w:eastAsia="仿宋_GB2312" w:cs="Arial"/>
          <w:kern w:val="0"/>
          <w:sz w:val="28"/>
          <w:szCs w:val="28"/>
        </w:rPr>
        <w:t>教育工作所需的信念</w:t>
      </w:r>
      <w:r>
        <w:rPr>
          <w:rFonts w:hint="eastAsia" w:ascii="仿宋_GB2312" w:hAnsi="仿宋_GB2312" w:eastAsia="仿宋_GB2312" w:cs="仿宋_GB2312"/>
          <w:sz w:val="28"/>
          <w:szCs w:val="28"/>
        </w:rPr>
        <w:t>……）</w:t>
      </w:r>
    </w:p>
    <w:p>
      <w:pPr>
        <w:widowControl/>
        <w:snapToGrid w:val="0"/>
        <w:spacing w:line="500" w:lineRule="exact"/>
        <w:ind w:right="-82" w:rightChars="-39" w:firstLine="560" w:firstLineChars="200"/>
        <w:rPr>
          <w:rFonts w:ascii="楷体" w:hAnsi="楷体" w:eastAsia="楷体" w:cs="Arial"/>
          <w:color w:val="000000"/>
          <w:kern w:val="0"/>
          <w:sz w:val="28"/>
          <w:szCs w:val="28"/>
        </w:rPr>
      </w:pPr>
      <w:r>
        <w:rPr>
          <w:rFonts w:hint="eastAsia" w:ascii="楷体" w:hAnsi="楷体" w:eastAsia="楷体" w:cs="Arial"/>
          <w:kern w:val="0"/>
          <w:sz w:val="28"/>
          <w:szCs w:val="28"/>
        </w:rPr>
        <w:t xml:space="preserve">知识目标（2.1，2.2,2.3 </w:t>
      </w:r>
      <w:r>
        <w:rPr>
          <w:rFonts w:hint="eastAsia" w:ascii="楷体" w:hAnsi="楷体" w:eastAsia="楷体" w:cs="仿宋_GB2312"/>
          <w:sz w:val="28"/>
          <w:szCs w:val="28"/>
        </w:rPr>
        <w:t>……</w:t>
      </w:r>
      <w:r>
        <w:rPr>
          <w:rFonts w:hint="eastAsia" w:ascii="楷体" w:hAnsi="楷体" w:eastAsia="楷体" w:cs="Arial"/>
          <w:kern w:val="0"/>
          <w:sz w:val="28"/>
          <w:szCs w:val="28"/>
        </w:rPr>
        <w:t>）</w:t>
      </w:r>
      <w:r>
        <w:rPr>
          <w:rFonts w:hint="eastAsia" w:ascii="楷体" w:hAnsi="楷体" w:eastAsia="楷体" w:cs="Arial"/>
          <w:color w:val="000000"/>
          <w:kern w:val="0"/>
          <w:sz w:val="28"/>
          <w:szCs w:val="28"/>
        </w:rPr>
        <w:t>：</w:t>
      </w:r>
      <w:r>
        <w:rPr>
          <w:rFonts w:hint="eastAsia" w:ascii="仿宋_GB2312" w:hAnsi="仿宋" w:eastAsia="仿宋_GB2312"/>
          <w:sz w:val="28"/>
          <w:szCs w:val="28"/>
        </w:rPr>
        <w:t>了解××××；理解××××；熟悉××××；……</w:t>
      </w:r>
    </w:p>
    <w:p>
      <w:pPr>
        <w:widowControl/>
        <w:snapToGrid w:val="0"/>
        <w:spacing w:line="500" w:lineRule="exact"/>
        <w:ind w:right="-82" w:rightChars="-39" w:firstLine="560" w:firstLineChars="200"/>
        <w:rPr>
          <w:rFonts w:ascii="楷体" w:hAnsi="楷体" w:eastAsia="楷体" w:cs="Arial"/>
          <w:color w:val="000000"/>
          <w:kern w:val="0"/>
          <w:sz w:val="28"/>
          <w:szCs w:val="28"/>
        </w:rPr>
      </w:pPr>
      <w:r>
        <w:rPr>
          <w:rFonts w:hint="eastAsia" w:ascii="楷体" w:hAnsi="楷体" w:eastAsia="楷体" w:cs="Arial"/>
          <w:kern w:val="0"/>
          <w:sz w:val="28"/>
          <w:szCs w:val="28"/>
        </w:rPr>
        <w:t xml:space="preserve">能力目标（3.1，3.2，3.3 </w:t>
      </w:r>
      <w:r>
        <w:rPr>
          <w:rFonts w:hint="eastAsia" w:ascii="楷体" w:hAnsi="楷体" w:eastAsia="楷体" w:cs="仿宋_GB2312"/>
          <w:sz w:val="28"/>
          <w:szCs w:val="28"/>
        </w:rPr>
        <w:t>……</w:t>
      </w:r>
      <w:r>
        <w:rPr>
          <w:rFonts w:hint="eastAsia" w:ascii="楷体" w:hAnsi="楷体" w:eastAsia="楷体" w:cs="Arial"/>
          <w:kern w:val="0"/>
          <w:sz w:val="28"/>
          <w:szCs w:val="28"/>
        </w:rPr>
        <w:t>）</w:t>
      </w:r>
      <w:r>
        <w:rPr>
          <w:rFonts w:hint="eastAsia" w:ascii="楷体" w:hAnsi="楷体" w:eastAsia="楷体" w:cs="Arial"/>
          <w:color w:val="000000"/>
          <w:kern w:val="0"/>
          <w:sz w:val="28"/>
          <w:szCs w:val="28"/>
        </w:rPr>
        <w:t>：</w:t>
      </w:r>
      <w:r>
        <w:rPr>
          <w:rFonts w:hint="eastAsia" w:ascii="仿宋_GB2312" w:hAnsi="仿宋" w:eastAsia="仿宋_GB2312"/>
          <w:sz w:val="28"/>
          <w:szCs w:val="28"/>
        </w:rPr>
        <w:t>制定××××；建立××××；利用××××；组织××××；运用××××；指导××××；……</w:t>
      </w:r>
    </w:p>
    <w:p>
      <w:pPr>
        <w:widowControl/>
        <w:snapToGrid w:val="0"/>
        <w:spacing w:line="500" w:lineRule="exact"/>
        <w:ind w:right="-82" w:rightChars="-39" w:firstLine="480" w:firstLineChars="200"/>
        <w:rPr>
          <w:rFonts w:ascii="黑体" w:hAnsi="黑体" w:eastAsia="黑体" w:cs="Arial"/>
          <w:color w:val="000000"/>
          <w:kern w:val="0"/>
          <w:sz w:val="24"/>
          <w:szCs w:val="24"/>
        </w:rPr>
      </w:pPr>
      <w:r>
        <w:rPr>
          <w:rFonts w:hint="eastAsia" w:ascii="黑体" w:hAnsi="黑体" w:eastAsia="黑体" w:cs="Arial"/>
          <w:color w:val="000000"/>
          <w:kern w:val="0"/>
          <w:sz w:val="24"/>
          <w:szCs w:val="24"/>
        </w:rPr>
        <w:t>【例如：《学前教育原理》的“课程目标”】</w:t>
      </w:r>
    </w:p>
    <w:p>
      <w:pPr>
        <w:spacing w:line="500" w:lineRule="exact"/>
        <w:ind w:firstLine="4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通过本课程的教学，使学生在德育、知识、能力三个层面达到以下目标。</w:t>
      </w:r>
    </w:p>
    <w:p>
      <w:pPr>
        <w:widowControl/>
        <w:snapToGrid w:val="0"/>
        <w:spacing w:line="500" w:lineRule="exact"/>
        <w:ind w:right="-82" w:rightChars="-39" w:firstLine="4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1.1通过</w:t>
      </w:r>
      <w:r>
        <w:rPr>
          <w:rFonts w:ascii="仿宋_GB2312" w:hAnsi="Arial" w:eastAsia="仿宋_GB2312" w:cs="Arial"/>
          <w:color w:val="000000"/>
          <w:kern w:val="0"/>
          <w:sz w:val="24"/>
          <w:szCs w:val="24"/>
        </w:rPr>
        <w:t>本课程</w:t>
      </w:r>
      <w:r>
        <w:rPr>
          <w:rFonts w:hint="eastAsia" w:ascii="仿宋_GB2312" w:hAnsi="Arial" w:eastAsia="仿宋_GB2312" w:cs="Arial"/>
          <w:color w:val="000000"/>
          <w:kern w:val="0"/>
          <w:sz w:val="24"/>
          <w:szCs w:val="24"/>
        </w:rPr>
        <w:t>的</w:t>
      </w:r>
      <w:r>
        <w:rPr>
          <w:rFonts w:ascii="仿宋_GB2312" w:hAnsi="Arial" w:eastAsia="仿宋_GB2312" w:cs="Arial"/>
          <w:color w:val="000000"/>
          <w:kern w:val="0"/>
          <w:sz w:val="24"/>
          <w:szCs w:val="24"/>
        </w:rPr>
        <w:t>教学，</w:t>
      </w:r>
      <w:r>
        <w:rPr>
          <w:rFonts w:hint="eastAsia" w:ascii="仿宋_GB2312" w:hAnsi="Arial" w:eastAsia="仿宋_GB2312" w:cs="Arial"/>
          <w:color w:val="000000"/>
          <w:kern w:val="0"/>
          <w:sz w:val="24"/>
          <w:szCs w:val="24"/>
        </w:rPr>
        <w:t>使学生认同</w:t>
      </w:r>
      <w:r>
        <w:rPr>
          <w:rFonts w:ascii="仿宋_GB2312" w:hAnsi="Arial" w:eastAsia="仿宋_GB2312" w:cs="Arial"/>
          <w:color w:val="000000"/>
          <w:kern w:val="0"/>
          <w:sz w:val="24"/>
          <w:szCs w:val="24"/>
        </w:rPr>
        <w:t>教师工作的</w:t>
      </w:r>
      <w:r>
        <w:rPr>
          <w:rFonts w:hint="eastAsia" w:ascii="仿宋_GB2312" w:hAnsi="Arial" w:eastAsia="仿宋_GB2312" w:cs="Arial"/>
          <w:color w:val="000000"/>
          <w:kern w:val="0"/>
          <w:sz w:val="24"/>
          <w:szCs w:val="24"/>
        </w:rPr>
        <w:t>意义</w:t>
      </w:r>
      <w:r>
        <w:rPr>
          <w:rFonts w:ascii="仿宋_GB2312" w:hAnsi="Arial" w:eastAsia="仿宋_GB2312" w:cs="Arial"/>
          <w:color w:val="000000"/>
          <w:kern w:val="0"/>
          <w:sz w:val="24"/>
          <w:szCs w:val="24"/>
        </w:rPr>
        <w:t>和专业性，</w:t>
      </w:r>
      <w:r>
        <w:rPr>
          <w:rFonts w:hint="eastAsia" w:ascii="仿宋_GB2312" w:hAnsi="Arial" w:eastAsia="仿宋_GB2312" w:cs="Arial"/>
          <w:color w:val="000000"/>
          <w:kern w:val="0"/>
          <w:sz w:val="24"/>
          <w:szCs w:val="24"/>
        </w:rPr>
        <w:t>具有从教</w:t>
      </w:r>
      <w:r>
        <w:rPr>
          <w:rFonts w:ascii="仿宋_GB2312" w:hAnsi="Arial" w:eastAsia="仿宋_GB2312" w:cs="Arial"/>
          <w:color w:val="000000"/>
          <w:kern w:val="0"/>
          <w:sz w:val="24"/>
          <w:szCs w:val="24"/>
        </w:rPr>
        <w:t>意愿</w:t>
      </w:r>
      <w:r>
        <w:rPr>
          <w:rFonts w:hint="eastAsia" w:ascii="仿宋_GB2312" w:hAnsi="Arial" w:eastAsia="仿宋_GB2312" w:cs="Arial"/>
          <w:color w:val="000000"/>
          <w:kern w:val="0"/>
          <w:sz w:val="24"/>
          <w:szCs w:val="24"/>
        </w:rPr>
        <w:t>。</w:t>
      </w:r>
    </w:p>
    <w:p>
      <w:pPr>
        <w:widowControl/>
        <w:snapToGrid w:val="0"/>
        <w:spacing w:line="500" w:lineRule="exact"/>
        <w:ind w:right="-82" w:rightChars="-39" w:firstLine="4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1.2</w:t>
      </w:r>
      <w:r>
        <w:rPr>
          <w:rFonts w:ascii="仿宋_GB2312" w:hAnsi="Arial" w:eastAsia="仿宋_GB2312" w:cs="Arial"/>
          <w:color w:val="000000"/>
          <w:kern w:val="0"/>
          <w:sz w:val="24"/>
          <w:szCs w:val="24"/>
        </w:rPr>
        <w:t>具有积极的情感、端正的态度和正确的</w:t>
      </w:r>
      <w:r>
        <w:rPr>
          <w:rFonts w:hint="eastAsia" w:ascii="仿宋_GB2312" w:hAnsi="Arial" w:eastAsia="仿宋_GB2312" w:cs="Arial"/>
          <w:color w:val="000000"/>
          <w:kern w:val="0"/>
          <w:sz w:val="24"/>
          <w:szCs w:val="24"/>
        </w:rPr>
        <w:t>儿童观、教师观和教育观，具有</w:t>
      </w:r>
      <w:r>
        <w:rPr>
          <w:rFonts w:ascii="仿宋_GB2312" w:hAnsi="Arial" w:eastAsia="仿宋_GB2312" w:cs="Arial"/>
          <w:color w:val="000000"/>
          <w:kern w:val="0"/>
          <w:sz w:val="24"/>
          <w:szCs w:val="24"/>
        </w:rPr>
        <w:t>从事</w:t>
      </w:r>
      <w:r>
        <w:rPr>
          <w:rFonts w:hint="eastAsia" w:ascii="仿宋_GB2312" w:hAnsi="Arial" w:eastAsia="仿宋_GB2312" w:cs="Arial"/>
          <w:color w:val="000000"/>
          <w:kern w:val="0"/>
          <w:sz w:val="24"/>
          <w:szCs w:val="24"/>
        </w:rPr>
        <w:t>学前教育工作的情怀。</w:t>
      </w:r>
    </w:p>
    <w:p>
      <w:pPr>
        <w:widowControl/>
        <w:snapToGrid w:val="0"/>
        <w:spacing w:line="500" w:lineRule="exact"/>
        <w:ind w:right="-82" w:rightChars="-39" w:firstLine="4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2.1通过</w:t>
      </w:r>
      <w:r>
        <w:rPr>
          <w:rFonts w:ascii="仿宋_GB2312" w:hAnsi="Arial" w:eastAsia="仿宋_GB2312" w:cs="Arial"/>
          <w:color w:val="000000"/>
          <w:kern w:val="0"/>
          <w:sz w:val="24"/>
          <w:szCs w:val="24"/>
        </w:rPr>
        <w:t>本课程</w:t>
      </w:r>
      <w:r>
        <w:rPr>
          <w:rFonts w:hint="eastAsia" w:ascii="仿宋_GB2312" w:hAnsi="Arial" w:eastAsia="仿宋_GB2312" w:cs="Arial"/>
          <w:color w:val="000000"/>
          <w:kern w:val="0"/>
          <w:sz w:val="24"/>
          <w:szCs w:val="24"/>
        </w:rPr>
        <w:t>的</w:t>
      </w:r>
      <w:r>
        <w:rPr>
          <w:rFonts w:ascii="仿宋_GB2312" w:hAnsi="Arial" w:eastAsia="仿宋_GB2312" w:cs="Arial"/>
          <w:color w:val="000000"/>
          <w:kern w:val="0"/>
          <w:sz w:val="24"/>
          <w:szCs w:val="24"/>
        </w:rPr>
        <w:t>教学，</w:t>
      </w:r>
      <w:r>
        <w:rPr>
          <w:rFonts w:hint="eastAsia" w:ascii="仿宋_GB2312" w:hAnsi="Arial" w:eastAsia="仿宋_GB2312" w:cs="Arial"/>
          <w:color w:val="000000"/>
          <w:kern w:val="0"/>
          <w:sz w:val="24"/>
          <w:szCs w:val="24"/>
        </w:rPr>
        <w:t>使学生</w:t>
      </w:r>
      <w:r>
        <w:rPr>
          <w:rFonts w:ascii="仿宋_GB2312" w:hAnsi="Arial" w:eastAsia="仿宋_GB2312" w:cs="Arial"/>
          <w:color w:val="000000"/>
          <w:kern w:val="0"/>
          <w:sz w:val="24"/>
          <w:szCs w:val="24"/>
        </w:rPr>
        <w:t>理解教育的本质、目的和作用</w:t>
      </w:r>
      <w:r>
        <w:rPr>
          <w:rFonts w:hint="eastAsia" w:ascii="仿宋_GB2312" w:hAnsi="Arial" w:eastAsia="仿宋_GB2312" w:cs="Arial"/>
          <w:color w:val="000000"/>
          <w:kern w:val="0"/>
          <w:sz w:val="24"/>
          <w:szCs w:val="24"/>
        </w:rPr>
        <w:t>，以及</w:t>
      </w:r>
      <w:r>
        <w:rPr>
          <w:rFonts w:ascii="仿宋_GB2312" w:hAnsi="Arial" w:eastAsia="仿宋_GB2312" w:cs="Arial"/>
          <w:color w:val="000000"/>
          <w:kern w:val="0"/>
          <w:sz w:val="24"/>
          <w:szCs w:val="24"/>
        </w:rPr>
        <w:t>教育与政治、经济和人的发展的关系</w:t>
      </w:r>
      <w:r>
        <w:rPr>
          <w:rFonts w:hint="eastAsia" w:ascii="仿宋_GB2312" w:hAnsi="Arial" w:eastAsia="仿宋_GB2312" w:cs="Arial"/>
          <w:color w:val="000000"/>
          <w:kern w:val="0"/>
          <w:sz w:val="24"/>
          <w:szCs w:val="24"/>
        </w:rPr>
        <w:t>；</w:t>
      </w:r>
    </w:p>
    <w:p>
      <w:pPr>
        <w:widowControl/>
        <w:snapToGrid w:val="0"/>
        <w:spacing w:line="500" w:lineRule="exact"/>
        <w:ind w:right="-82" w:rightChars="-39" w:firstLine="4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2.2</w:t>
      </w:r>
      <w:r>
        <w:rPr>
          <w:rFonts w:ascii="仿宋_GB2312" w:hAnsi="Arial" w:eastAsia="仿宋_GB2312" w:cs="Arial"/>
          <w:color w:val="000000"/>
          <w:kern w:val="0"/>
          <w:sz w:val="24"/>
          <w:szCs w:val="24"/>
        </w:rPr>
        <w:t>理解幼儿教育的性质和意义，</w:t>
      </w:r>
      <w:r>
        <w:rPr>
          <w:rFonts w:hint="eastAsia" w:ascii="仿宋_GB2312" w:hAnsi="Arial" w:eastAsia="仿宋_GB2312" w:cs="Arial"/>
          <w:color w:val="000000"/>
          <w:kern w:val="0"/>
          <w:sz w:val="24"/>
          <w:szCs w:val="24"/>
        </w:rPr>
        <w:t>以及</w:t>
      </w:r>
      <w:r>
        <w:rPr>
          <w:rFonts w:ascii="仿宋_GB2312" w:hAnsi="Arial" w:eastAsia="仿宋_GB2312" w:cs="Arial"/>
          <w:color w:val="000000"/>
          <w:kern w:val="0"/>
          <w:sz w:val="24"/>
          <w:szCs w:val="24"/>
        </w:rPr>
        <w:t>我国幼儿教育的目的和任务</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了解中外幼儿教育发展简史和著名教育家的儿童教育思想</w:t>
      </w:r>
      <w:r>
        <w:rPr>
          <w:rFonts w:hint="eastAsia" w:ascii="仿宋_GB2312" w:hAnsi="Arial" w:eastAsia="仿宋_GB2312" w:cs="Arial"/>
          <w:color w:val="000000"/>
          <w:kern w:val="0"/>
          <w:sz w:val="24"/>
          <w:szCs w:val="24"/>
        </w:rPr>
        <w:t>。</w:t>
      </w:r>
    </w:p>
    <w:p>
      <w:pPr>
        <w:widowControl/>
        <w:snapToGrid w:val="0"/>
        <w:spacing w:line="500" w:lineRule="exact"/>
        <w:ind w:right="-82" w:rightChars="-39" w:firstLine="480" w:firstLineChars="200"/>
        <w:rPr>
          <w:rFonts w:ascii="楷体_GB2312" w:hAnsi="Arial" w:eastAsia="楷体_GB2312" w:cs="Arial"/>
          <w:kern w:val="0"/>
          <w:sz w:val="24"/>
          <w:szCs w:val="24"/>
        </w:rPr>
      </w:pPr>
      <w:r>
        <w:rPr>
          <w:rFonts w:hint="eastAsia" w:ascii="仿宋_GB2312" w:hAnsi="Arial" w:eastAsia="仿宋_GB2312" w:cs="Arial"/>
          <w:color w:val="000000"/>
          <w:kern w:val="0"/>
          <w:sz w:val="24"/>
          <w:szCs w:val="24"/>
        </w:rPr>
        <w:t>2.3</w:t>
      </w:r>
      <w:r>
        <w:rPr>
          <w:rFonts w:ascii="仿宋_GB2312" w:hAnsi="Arial" w:eastAsia="仿宋_GB2312" w:cs="Arial"/>
          <w:color w:val="000000"/>
          <w:kern w:val="0"/>
          <w:sz w:val="24"/>
          <w:szCs w:val="24"/>
        </w:rPr>
        <w:t>理解学前教育的基本原则，幼儿园教育的基本特点</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理解幼儿园以游戏为基本</w:t>
      </w:r>
      <w:r>
        <w:rPr>
          <w:rFonts w:ascii="仿宋_GB2312" w:hAnsi="Arial" w:eastAsia="仿宋_GB2312" w:cs="Arial"/>
          <w:kern w:val="0"/>
          <w:sz w:val="24"/>
          <w:szCs w:val="24"/>
        </w:rPr>
        <w:t>活动的依据</w:t>
      </w:r>
      <w:r>
        <w:rPr>
          <w:rFonts w:hint="eastAsia" w:ascii="仿宋_GB2312" w:hAnsi="Arial" w:eastAsia="仿宋_GB2312" w:cs="Arial"/>
          <w:kern w:val="0"/>
          <w:sz w:val="24"/>
          <w:szCs w:val="24"/>
        </w:rPr>
        <w:t>；</w:t>
      </w:r>
      <w:r>
        <w:rPr>
          <w:rFonts w:ascii="仿宋_GB2312" w:hAnsi="Arial" w:eastAsia="仿宋_GB2312" w:cs="Arial"/>
          <w:kern w:val="0"/>
          <w:sz w:val="24"/>
          <w:szCs w:val="24"/>
        </w:rPr>
        <w:t>理解幼儿园环境创设的重要性</w:t>
      </w:r>
      <w:r>
        <w:rPr>
          <w:rFonts w:hint="eastAsia" w:ascii="仿宋_GB2312" w:hAnsi="Arial" w:eastAsia="仿宋_GB2312" w:cs="Arial"/>
          <w:kern w:val="0"/>
          <w:sz w:val="24"/>
          <w:szCs w:val="24"/>
        </w:rPr>
        <w:t>；</w:t>
      </w:r>
      <w:r>
        <w:rPr>
          <w:rFonts w:ascii="仿宋_GB2312" w:hAnsi="Arial" w:eastAsia="仿宋_GB2312" w:cs="Arial"/>
          <w:kern w:val="0"/>
          <w:sz w:val="24"/>
          <w:szCs w:val="24"/>
        </w:rPr>
        <w:t>理解幼儿园班级管理的目的和意义</w:t>
      </w:r>
      <w:r>
        <w:rPr>
          <w:rFonts w:hint="eastAsia" w:ascii="仿宋_GB2312" w:hAnsi="Arial" w:eastAsia="仿宋_GB2312" w:cs="Arial"/>
          <w:kern w:val="0"/>
          <w:sz w:val="24"/>
          <w:szCs w:val="24"/>
        </w:rPr>
        <w:t>；</w:t>
      </w:r>
      <w:r>
        <w:rPr>
          <w:rFonts w:ascii="仿宋_GB2312" w:hAnsi="Arial" w:eastAsia="仿宋_GB2312" w:cs="Arial"/>
          <w:kern w:val="0"/>
          <w:sz w:val="24"/>
          <w:szCs w:val="24"/>
        </w:rPr>
        <w:t>掌握《幼儿园教育指导纲要(试行)》在幼儿园教育活动的目标、内容、实施和评价上的基本观点和要求</w:t>
      </w:r>
      <w:r>
        <w:rPr>
          <w:rFonts w:hint="eastAsia" w:ascii="仿宋_GB2312" w:hAnsi="Arial" w:eastAsia="仿宋_GB2312" w:cs="Arial"/>
          <w:kern w:val="0"/>
          <w:sz w:val="24"/>
          <w:szCs w:val="24"/>
        </w:rPr>
        <w:t>；</w:t>
      </w:r>
      <w:r>
        <w:rPr>
          <w:rFonts w:ascii="仿宋_GB2312" w:hAnsi="Arial" w:eastAsia="仿宋_GB2312" w:cs="Arial"/>
          <w:kern w:val="0"/>
          <w:sz w:val="24"/>
          <w:szCs w:val="24"/>
        </w:rPr>
        <w:t>了解我国幼儿教育的改革与发展趋势。</w:t>
      </w:r>
    </w:p>
    <w:p>
      <w:pPr>
        <w:widowControl/>
        <w:snapToGrid w:val="0"/>
        <w:spacing w:line="500" w:lineRule="exact"/>
        <w:ind w:right="-82" w:rightChars="-39" w:firstLine="4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3.1通过</w:t>
      </w:r>
      <w:r>
        <w:rPr>
          <w:rFonts w:ascii="仿宋_GB2312" w:hAnsi="Arial" w:eastAsia="仿宋_GB2312" w:cs="Arial"/>
          <w:color w:val="000000"/>
          <w:kern w:val="0"/>
          <w:sz w:val="24"/>
          <w:szCs w:val="24"/>
        </w:rPr>
        <w:t>本课程</w:t>
      </w:r>
      <w:r>
        <w:rPr>
          <w:rFonts w:hint="eastAsia" w:ascii="仿宋_GB2312" w:hAnsi="Arial" w:eastAsia="仿宋_GB2312" w:cs="Arial"/>
          <w:color w:val="000000"/>
          <w:kern w:val="0"/>
          <w:sz w:val="24"/>
          <w:szCs w:val="24"/>
        </w:rPr>
        <w:t>的</w:t>
      </w:r>
      <w:r>
        <w:rPr>
          <w:rFonts w:ascii="仿宋_GB2312" w:hAnsi="Arial" w:eastAsia="仿宋_GB2312" w:cs="Arial"/>
          <w:color w:val="000000"/>
          <w:kern w:val="0"/>
          <w:sz w:val="24"/>
          <w:szCs w:val="24"/>
        </w:rPr>
        <w:t>教学，</w:t>
      </w:r>
      <w:r>
        <w:rPr>
          <w:rFonts w:hint="eastAsia" w:ascii="仿宋_GB2312" w:hAnsi="Arial" w:eastAsia="仿宋_GB2312" w:cs="Arial"/>
          <w:color w:val="000000"/>
          <w:kern w:val="0"/>
          <w:sz w:val="24"/>
          <w:szCs w:val="24"/>
        </w:rPr>
        <w:t>使学生学会</w:t>
      </w:r>
      <w:r>
        <w:rPr>
          <w:rFonts w:ascii="仿宋_GB2312" w:hAnsi="Arial" w:eastAsia="仿宋_GB2312" w:cs="Arial"/>
          <w:color w:val="000000"/>
          <w:kern w:val="0"/>
          <w:sz w:val="24"/>
          <w:szCs w:val="24"/>
        </w:rPr>
        <w:t>运用教育原理</w:t>
      </w:r>
      <w:r>
        <w:rPr>
          <w:rFonts w:hint="eastAsia" w:ascii="仿宋_GB2312" w:hAnsi="Arial" w:eastAsia="仿宋_GB2312" w:cs="Arial"/>
          <w:color w:val="000000"/>
          <w:kern w:val="0"/>
          <w:sz w:val="24"/>
          <w:szCs w:val="24"/>
        </w:rPr>
        <w:t>和</w:t>
      </w:r>
      <w:r>
        <w:rPr>
          <w:rFonts w:ascii="仿宋_GB2312" w:hAnsi="Arial" w:eastAsia="仿宋_GB2312" w:cs="Arial"/>
          <w:color w:val="000000"/>
          <w:kern w:val="0"/>
          <w:sz w:val="24"/>
          <w:szCs w:val="24"/>
        </w:rPr>
        <w:t>著名教育家的儿童教育思想分析教育中的现实问题</w:t>
      </w:r>
      <w:r>
        <w:rPr>
          <w:rFonts w:hint="eastAsia" w:ascii="仿宋_GB2312" w:hAnsi="Arial" w:eastAsia="仿宋_GB2312" w:cs="Arial"/>
          <w:color w:val="000000"/>
          <w:kern w:val="0"/>
          <w:sz w:val="24"/>
          <w:szCs w:val="24"/>
        </w:rPr>
        <w:t>；</w:t>
      </w:r>
    </w:p>
    <w:p>
      <w:pPr>
        <w:widowControl/>
        <w:snapToGrid w:val="0"/>
        <w:spacing w:line="500" w:lineRule="exact"/>
        <w:ind w:right="-82" w:rightChars="-39" w:firstLine="480" w:firstLineChars="200"/>
        <w:rPr>
          <w:rFonts w:ascii="仿宋_GB2312" w:hAnsi="Arial" w:eastAsia="仿宋_GB2312" w:cs="Arial"/>
          <w:kern w:val="0"/>
          <w:sz w:val="24"/>
          <w:szCs w:val="24"/>
        </w:rPr>
      </w:pPr>
      <w:r>
        <w:rPr>
          <w:rFonts w:hint="eastAsia" w:ascii="仿宋_GB2312" w:hAnsi="Arial" w:eastAsia="仿宋_GB2312" w:cs="Arial"/>
          <w:color w:val="000000"/>
          <w:kern w:val="0"/>
          <w:sz w:val="24"/>
          <w:szCs w:val="24"/>
        </w:rPr>
        <w:t>3.2</w:t>
      </w:r>
      <w:r>
        <w:rPr>
          <w:rFonts w:hint="eastAsia" w:ascii="仿宋_GB2312" w:hAnsi="Arial" w:eastAsia="仿宋_GB2312" w:cs="Arial"/>
          <w:kern w:val="0"/>
          <w:sz w:val="24"/>
          <w:szCs w:val="24"/>
        </w:rPr>
        <w:t>学会</w:t>
      </w:r>
      <w:r>
        <w:rPr>
          <w:rFonts w:ascii="仿宋_GB2312" w:hAnsi="Arial" w:eastAsia="仿宋_GB2312" w:cs="Arial"/>
          <w:kern w:val="0"/>
          <w:sz w:val="24"/>
          <w:szCs w:val="24"/>
        </w:rPr>
        <w:t>结合学前教育的基本原则</w:t>
      </w:r>
      <w:r>
        <w:rPr>
          <w:rFonts w:hint="eastAsia" w:ascii="仿宋_GB2312" w:hAnsi="Arial" w:eastAsia="仿宋_GB2312" w:cs="Arial"/>
          <w:kern w:val="0"/>
          <w:sz w:val="24"/>
          <w:szCs w:val="24"/>
        </w:rPr>
        <w:t>和</w:t>
      </w:r>
      <w:r>
        <w:rPr>
          <w:rFonts w:ascii="仿宋_GB2312" w:hAnsi="Arial" w:eastAsia="仿宋_GB2312" w:cs="Arial"/>
          <w:kern w:val="0"/>
          <w:sz w:val="24"/>
          <w:szCs w:val="24"/>
        </w:rPr>
        <w:t>幼儿园教育的基本特点对教育实践中的问题进行分析。</w:t>
      </w:r>
    </w:p>
    <w:p>
      <w:pPr>
        <w:widowControl/>
        <w:tabs>
          <w:tab w:val="left" w:pos="6255"/>
        </w:tabs>
        <w:snapToGrid w:val="0"/>
        <w:spacing w:line="500" w:lineRule="exact"/>
        <w:ind w:right="-82" w:rightChars="-39" w:firstLine="560" w:firstLineChars="200"/>
        <w:rPr>
          <w:rFonts w:ascii="黑体" w:hAnsi="黑体" w:eastAsia="黑体" w:cs="Arial"/>
          <w:color w:val="000000"/>
          <w:kern w:val="0"/>
          <w:sz w:val="28"/>
          <w:szCs w:val="28"/>
        </w:rPr>
      </w:pPr>
      <w:r>
        <w:rPr>
          <w:rFonts w:hint="eastAsia" w:ascii="黑体" w:hAnsi="黑体" w:eastAsia="黑体" w:cs="Arial"/>
          <w:kern w:val="0"/>
          <w:sz w:val="28"/>
          <w:szCs w:val="28"/>
        </w:rPr>
        <w:t>四</w:t>
      </w:r>
      <w:r>
        <w:rPr>
          <w:rFonts w:ascii="黑体" w:hAnsi="黑体" w:eastAsia="黑体" w:cs="Arial"/>
          <w:color w:val="000000"/>
          <w:kern w:val="0"/>
          <w:sz w:val="28"/>
          <w:szCs w:val="28"/>
        </w:rPr>
        <w:t>、</w:t>
      </w:r>
      <w:r>
        <w:rPr>
          <w:rFonts w:hint="eastAsia" w:ascii="黑体" w:hAnsi="黑体" w:eastAsia="黑体" w:cs="Arial"/>
          <w:color w:val="000000"/>
          <w:kern w:val="0"/>
          <w:sz w:val="28"/>
          <w:szCs w:val="28"/>
        </w:rPr>
        <w:t>课程</w:t>
      </w:r>
      <w:r>
        <w:rPr>
          <w:rFonts w:ascii="黑体" w:hAnsi="黑体" w:eastAsia="黑体" w:cs="Arial"/>
          <w:color w:val="000000"/>
          <w:kern w:val="0"/>
          <w:sz w:val="28"/>
          <w:szCs w:val="28"/>
        </w:rPr>
        <w:t>目标与毕业要求的对应关系</w:t>
      </w:r>
      <w:r>
        <w:rPr>
          <w:rFonts w:ascii="黑体" w:hAnsi="黑体" w:eastAsia="黑体" w:cs="Arial"/>
          <w:color w:val="000000"/>
          <w:kern w:val="0"/>
          <w:sz w:val="28"/>
          <w:szCs w:val="28"/>
        </w:rPr>
        <w:tab/>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3095"/>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987" w:type="dxa"/>
          </w:tcPr>
          <w:p>
            <w:pPr>
              <w:widowControl/>
              <w:snapToGrid w:val="0"/>
              <w:spacing w:line="360" w:lineRule="exact"/>
              <w:ind w:right="-82" w:rightChars="-39"/>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毕业要求</w:t>
            </w:r>
          </w:p>
        </w:tc>
        <w:tc>
          <w:tcPr>
            <w:tcW w:w="3095" w:type="dxa"/>
          </w:tcPr>
          <w:p>
            <w:pPr>
              <w:widowControl/>
              <w:snapToGrid w:val="0"/>
              <w:spacing w:line="360" w:lineRule="exact"/>
              <w:ind w:right="-82" w:rightChars="-39"/>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毕业要求指标点</w:t>
            </w:r>
          </w:p>
        </w:tc>
        <w:tc>
          <w:tcPr>
            <w:tcW w:w="2990" w:type="dxa"/>
          </w:tcPr>
          <w:p>
            <w:pPr>
              <w:widowControl/>
              <w:snapToGrid w:val="0"/>
              <w:spacing w:line="360" w:lineRule="exact"/>
              <w:ind w:right="-82" w:rightChars="-39"/>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7" w:type="dxa"/>
            <w:vAlign w:val="center"/>
          </w:tcPr>
          <w:p>
            <w:pPr>
              <w:widowControl/>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毕业要求1：师德规范</w:t>
            </w:r>
          </w:p>
        </w:tc>
        <w:tc>
          <w:tcPr>
            <w:tcW w:w="3095" w:type="dxa"/>
            <w:vAlign w:val="center"/>
          </w:tcPr>
          <w:p>
            <w:pPr>
              <w:widowControl/>
              <w:numPr>
                <w:ilvl w:val="1"/>
                <w:numId w:val="1"/>
              </w:numPr>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p>
            <w:pPr>
              <w:widowControl/>
              <w:numPr>
                <w:ilvl w:val="1"/>
                <w:numId w:val="1"/>
              </w:numPr>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p>
            <w:pPr>
              <w:widowControl/>
              <w:numPr>
                <w:ilvl w:val="1"/>
                <w:numId w:val="1"/>
              </w:numPr>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tc>
        <w:tc>
          <w:tcPr>
            <w:tcW w:w="2990" w:type="dxa"/>
            <w:vAlign w:val="center"/>
          </w:tcPr>
          <w:p>
            <w:pPr>
              <w:widowControl/>
              <w:snapToGrid w:val="0"/>
              <w:spacing w:line="360" w:lineRule="exact"/>
              <w:ind w:right="-82" w:rightChars="-39"/>
              <w:rPr>
                <w:rFonts w:ascii="宋体" w:hAnsi="宋体"/>
                <w:bCs/>
                <w:color w:val="000000"/>
                <w:sz w:val="24"/>
                <w:szCs w:val="24"/>
              </w:rPr>
            </w:pPr>
            <w:r>
              <w:rPr>
                <w:rFonts w:hint="eastAsia" w:ascii="仿宋_GB2312" w:hAnsi="黑体" w:eastAsia="仿宋_GB2312" w:cs="Arial"/>
                <w:color w:val="000000"/>
                <w:kern w:val="0"/>
                <w:sz w:val="24"/>
                <w:szCs w:val="24"/>
              </w:rPr>
              <w:t xml:space="preserve">1.1 </w:t>
            </w:r>
            <w:r>
              <w:rPr>
                <w:rFonts w:hint="eastAsia" w:ascii="宋体" w:hAnsi="宋体"/>
                <w:bCs/>
                <w:color w:val="000000"/>
                <w:sz w:val="24"/>
                <w:szCs w:val="24"/>
              </w:rPr>
              <w:t>××××</w:t>
            </w:r>
          </w:p>
          <w:p>
            <w:pPr>
              <w:widowControl/>
              <w:snapToGrid w:val="0"/>
              <w:spacing w:line="360" w:lineRule="exact"/>
              <w:ind w:right="-82" w:rightChars="-39"/>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7" w:type="dxa"/>
            <w:vAlign w:val="center"/>
          </w:tcPr>
          <w:p>
            <w:pPr>
              <w:widowControl/>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毕业要求2：教育情怀</w:t>
            </w:r>
          </w:p>
        </w:tc>
        <w:tc>
          <w:tcPr>
            <w:tcW w:w="3095" w:type="dxa"/>
            <w:vAlign w:val="center"/>
          </w:tcPr>
          <w:p>
            <w:pPr>
              <w:widowControl/>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2.1 ××××</w:t>
            </w:r>
          </w:p>
          <w:p>
            <w:pPr>
              <w:widowControl/>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2.2 ××××</w:t>
            </w:r>
          </w:p>
          <w:p>
            <w:pPr>
              <w:widowControl/>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2.3 ××××</w:t>
            </w:r>
          </w:p>
        </w:tc>
        <w:tc>
          <w:tcPr>
            <w:tcW w:w="2990" w:type="dxa"/>
            <w:vAlign w:val="center"/>
          </w:tcPr>
          <w:p>
            <w:pPr>
              <w:widowControl/>
              <w:snapToGrid w:val="0"/>
              <w:spacing w:line="360" w:lineRule="exact"/>
              <w:ind w:right="-82" w:rightChars="-39"/>
              <w:rPr>
                <w:rFonts w:ascii="宋体" w:hAnsi="宋体"/>
                <w:bCs/>
                <w:color w:val="000000"/>
                <w:sz w:val="24"/>
                <w:szCs w:val="24"/>
              </w:rPr>
            </w:pPr>
            <w:r>
              <w:rPr>
                <w:rFonts w:hint="eastAsia" w:ascii="仿宋_GB2312" w:hAnsi="黑体" w:eastAsia="仿宋_GB2312" w:cs="Arial"/>
                <w:color w:val="000000"/>
                <w:kern w:val="0"/>
                <w:sz w:val="24"/>
                <w:szCs w:val="24"/>
              </w:rPr>
              <w:t xml:space="preserve">1.2 </w:t>
            </w:r>
            <w:r>
              <w:rPr>
                <w:rFonts w:hint="eastAsia" w:ascii="宋体" w:hAnsi="宋体"/>
                <w:bCs/>
                <w:color w:val="000000"/>
                <w:sz w:val="24"/>
                <w:szCs w:val="24"/>
              </w:rPr>
              <w:t>××××</w:t>
            </w:r>
          </w:p>
          <w:p>
            <w:pPr>
              <w:widowControl/>
              <w:snapToGrid w:val="0"/>
              <w:spacing w:line="360" w:lineRule="exact"/>
              <w:ind w:right="-82" w:rightChars="-39"/>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7" w:type="dxa"/>
            <w:vAlign w:val="center"/>
          </w:tcPr>
          <w:p>
            <w:pPr>
              <w:widowControl/>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毕业要求3：</w:t>
            </w:r>
            <w:r>
              <w:rPr>
                <w:rFonts w:hint="eastAsia" w:ascii="仿宋_GB2312" w:hAnsi="黑体" w:eastAsia="仿宋_GB2312" w:cs="Arial"/>
                <w:bCs/>
                <w:color w:val="000000"/>
                <w:kern w:val="0"/>
                <w:sz w:val="24"/>
                <w:szCs w:val="24"/>
              </w:rPr>
              <w:t>××××</w:t>
            </w:r>
          </w:p>
        </w:tc>
        <w:tc>
          <w:tcPr>
            <w:tcW w:w="3095" w:type="dxa"/>
            <w:vAlign w:val="center"/>
          </w:tcPr>
          <w:p>
            <w:pPr>
              <w:widowControl/>
              <w:snapToGrid w:val="0"/>
              <w:spacing w:line="360" w:lineRule="exact"/>
              <w:ind w:right="-82" w:rightChars="-39"/>
              <w:rPr>
                <w:rFonts w:ascii="仿宋_GB2312" w:hAnsi="黑体" w:eastAsia="仿宋_GB2312" w:cs="Arial"/>
                <w:color w:val="000000"/>
                <w:kern w:val="0"/>
                <w:sz w:val="24"/>
                <w:szCs w:val="24"/>
              </w:rPr>
            </w:pPr>
            <w:r>
              <w:rPr>
                <w:rFonts w:ascii="仿宋_GB2312" w:hAnsi="黑体" w:eastAsia="仿宋_GB2312" w:cs="Arial"/>
                <w:color w:val="000000"/>
                <w:kern w:val="0"/>
                <w:sz w:val="24"/>
                <w:szCs w:val="24"/>
              </w:rPr>
              <w:t>3</w:t>
            </w:r>
            <w:r>
              <w:rPr>
                <w:rFonts w:hint="eastAsia" w:ascii="仿宋_GB2312" w:hAnsi="黑体" w:eastAsia="仿宋_GB2312" w:cs="Arial"/>
                <w:color w:val="000000"/>
                <w:kern w:val="0"/>
                <w:sz w:val="24"/>
                <w:szCs w:val="24"/>
              </w:rPr>
              <w:t>.1 ××××</w:t>
            </w:r>
          </w:p>
          <w:p>
            <w:pPr>
              <w:widowControl/>
              <w:snapToGrid w:val="0"/>
              <w:spacing w:line="360" w:lineRule="exact"/>
              <w:ind w:right="-82" w:rightChars="-39"/>
              <w:rPr>
                <w:rFonts w:ascii="仿宋_GB2312" w:hAnsi="黑体" w:eastAsia="仿宋_GB2312" w:cs="Arial"/>
                <w:color w:val="000000"/>
                <w:kern w:val="0"/>
                <w:sz w:val="24"/>
                <w:szCs w:val="24"/>
              </w:rPr>
            </w:pPr>
            <w:r>
              <w:rPr>
                <w:rFonts w:ascii="仿宋_GB2312" w:hAnsi="黑体" w:eastAsia="仿宋_GB2312" w:cs="Arial"/>
                <w:color w:val="000000"/>
                <w:kern w:val="0"/>
                <w:sz w:val="24"/>
                <w:szCs w:val="24"/>
              </w:rPr>
              <w:t>3</w:t>
            </w:r>
            <w:r>
              <w:rPr>
                <w:rFonts w:hint="eastAsia" w:ascii="仿宋_GB2312" w:hAnsi="黑体" w:eastAsia="仿宋_GB2312" w:cs="Arial"/>
                <w:color w:val="000000"/>
                <w:kern w:val="0"/>
                <w:sz w:val="24"/>
                <w:szCs w:val="24"/>
              </w:rPr>
              <w:t>.2 ××××</w:t>
            </w:r>
          </w:p>
          <w:p>
            <w:pPr>
              <w:widowControl/>
              <w:snapToGrid w:val="0"/>
              <w:spacing w:line="360" w:lineRule="exact"/>
              <w:ind w:right="-82" w:rightChars="-39"/>
              <w:rPr>
                <w:rFonts w:ascii="仿宋_GB2312" w:hAnsi="黑体" w:eastAsia="仿宋_GB2312" w:cs="Arial"/>
                <w:color w:val="000000"/>
                <w:kern w:val="0"/>
                <w:sz w:val="24"/>
                <w:szCs w:val="24"/>
              </w:rPr>
            </w:pPr>
            <w:r>
              <w:rPr>
                <w:rFonts w:ascii="仿宋_GB2312" w:hAnsi="黑体" w:eastAsia="仿宋_GB2312" w:cs="Arial"/>
                <w:color w:val="000000"/>
                <w:kern w:val="0"/>
                <w:sz w:val="24"/>
                <w:szCs w:val="24"/>
              </w:rPr>
              <w:t>3</w:t>
            </w:r>
            <w:r>
              <w:rPr>
                <w:rFonts w:hint="eastAsia" w:ascii="仿宋_GB2312" w:hAnsi="黑体" w:eastAsia="仿宋_GB2312" w:cs="Arial"/>
                <w:color w:val="000000"/>
                <w:kern w:val="0"/>
                <w:sz w:val="24"/>
                <w:szCs w:val="24"/>
              </w:rPr>
              <w:t>.3 ××××</w:t>
            </w:r>
          </w:p>
        </w:tc>
        <w:tc>
          <w:tcPr>
            <w:tcW w:w="2990" w:type="dxa"/>
            <w:vAlign w:val="center"/>
          </w:tcPr>
          <w:p>
            <w:pPr>
              <w:widowControl/>
              <w:snapToGrid w:val="0"/>
              <w:spacing w:line="36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 xml:space="preserve">2.1 </w:t>
            </w:r>
            <w:r>
              <w:rPr>
                <w:rFonts w:hint="eastAsia" w:ascii="仿宋_GB2312" w:hAnsi="黑体" w:eastAsia="仿宋_GB2312" w:cs="Arial"/>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987" w:type="dxa"/>
            <w:vAlign w:val="center"/>
          </w:tcPr>
          <w:p>
            <w:pPr>
              <w:widowControl/>
              <w:snapToGrid w:val="0"/>
              <w:spacing w:line="360" w:lineRule="exact"/>
              <w:ind w:right="-82" w:rightChars="-39"/>
              <w:jc w:val="center"/>
              <w:rPr>
                <w:rFonts w:ascii="仿宋_GB2312" w:hAnsi="黑体" w:eastAsia="仿宋_GB2312" w:cs="Arial"/>
                <w:color w:val="000000"/>
                <w:kern w:val="0"/>
                <w:sz w:val="24"/>
                <w:szCs w:val="24"/>
              </w:rPr>
            </w:pPr>
            <w:r>
              <w:rPr>
                <w:rFonts w:hint="eastAsia" w:ascii="微软雅黑" w:hAnsi="微软雅黑" w:eastAsia="微软雅黑" w:cs="微软雅黑"/>
                <w:color w:val="000000"/>
                <w:kern w:val="0"/>
                <w:sz w:val="24"/>
                <w:szCs w:val="24"/>
              </w:rPr>
              <w:t>……</w:t>
            </w:r>
          </w:p>
        </w:tc>
        <w:tc>
          <w:tcPr>
            <w:tcW w:w="3095" w:type="dxa"/>
            <w:vAlign w:val="center"/>
          </w:tcPr>
          <w:p>
            <w:pPr>
              <w:widowControl/>
              <w:snapToGrid w:val="0"/>
              <w:spacing w:line="360" w:lineRule="exact"/>
              <w:ind w:right="-82" w:rightChars="-39"/>
              <w:jc w:val="center"/>
              <w:rPr>
                <w:rFonts w:ascii="仿宋_GB2312" w:hAnsi="黑体" w:eastAsia="仿宋_GB2312" w:cs="Arial"/>
                <w:color w:val="000000"/>
                <w:kern w:val="0"/>
                <w:sz w:val="24"/>
                <w:szCs w:val="24"/>
              </w:rPr>
            </w:pPr>
            <w:r>
              <w:rPr>
                <w:rFonts w:hint="eastAsia" w:ascii="微软雅黑" w:hAnsi="微软雅黑" w:eastAsia="微软雅黑" w:cs="微软雅黑"/>
                <w:color w:val="000000"/>
                <w:kern w:val="0"/>
                <w:sz w:val="24"/>
                <w:szCs w:val="24"/>
              </w:rPr>
              <w:t>……</w:t>
            </w:r>
          </w:p>
        </w:tc>
        <w:tc>
          <w:tcPr>
            <w:tcW w:w="2990" w:type="dxa"/>
            <w:vAlign w:val="center"/>
          </w:tcPr>
          <w:p>
            <w:pPr>
              <w:widowControl/>
              <w:snapToGrid w:val="0"/>
              <w:spacing w:line="360" w:lineRule="exact"/>
              <w:ind w:right="-82" w:rightChars="-39"/>
              <w:jc w:val="center"/>
              <w:rPr>
                <w:rFonts w:ascii="仿宋_GB2312" w:hAnsi="黑体" w:eastAsia="仿宋_GB2312" w:cs="Arial"/>
                <w:color w:val="000000"/>
                <w:kern w:val="0"/>
                <w:sz w:val="24"/>
                <w:szCs w:val="24"/>
              </w:rPr>
            </w:pPr>
            <w:r>
              <w:rPr>
                <w:rFonts w:hint="eastAsia" w:ascii="微软雅黑" w:hAnsi="微软雅黑" w:eastAsia="微软雅黑" w:cs="微软雅黑"/>
                <w:color w:val="000000"/>
                <w:kern w:val="0"/>
                <w:sz w:val="24"/>
                <w:szCs w:val="24"/>
              </w:rPr>
              <w:t>……</w:t>
            </w:r>
          </w:p>
        </w:tc>
      </w:tr>
    </w:tbl>
    <w:p>
      <w:pPr>
        <w:widowControl/>
        <w:snapToGrid w:val="0"/>
        <w:spacing w:line="500" w:lineRule="exact"/>
        <w:ind w:right="-82" w:rightChars="-39" w:firstLine="480" w:firstLineChars="200"/>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（说明：“毕业要求”栏只需要列出本课程能够支撑的若干毕业要求；“毕业要求指标点”栏只需要列出本课程能够支撑的相关毕业要求指标点；“课程目标”栏需分别列出本课程的所有课程目标。）</w:t>
      </w:r>
    </w:p>
    <w:p>
      <w:pPr>
        <w:widowControl/>
        <w:snapToGrid w:val="0"/>
        <w:spacing w:line="500" w:lineRule="exact"/>
        <w:ind w:right="-82" w:rightChars="-39" w:firstLine="480" w:firstLineChars="200"/>
        <w:rPr>
          <w:rFonts w:ascii="黑体" w:hAnsi="黑体" w:eastAsia="黑体" w:cs="Arial"/>
          <w:color w:val="000000"/>
          <w:kern w:val="0"/>
          <w:sz w:val="24"/>
          <w:szCs w:val="24"/>
        </w:rPr>
      </w:pPr>
      <w:r>
        <w:rPr>
          <w:rFonts w:hint="eastAsia" w:ascii="黑体" w:hAnsi="黑体" w:eastAsia="黑体" w:cs="Arial"/>
          <w:color w:val="000000"/>
          <w:kern w:val="0"/>
          <w:sz w:val="24"/>
          <w:szCs w:val="24"/>
        </w:rPr>
        <w:t>【例如：《学前教育原理》的“课程目标与毕业要求的对应关系”】</w:t>
      </w:r>
    </w:p>
    <w:tbl>
      <w:tblPr>
        <w:tblStyle w:val="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69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widowControl/>
              <w:snapToGrid w:val="0"/>
              <w:spacing w:line="400" w:lineRule="exact"/>
              <w:ind w:right="-82" w:rightChars="-39"/>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毕业要求</w:t>
            </w:r>
          </w:p>
        </w:tc>
        <w:tc>
          <w:tcPr>
            <w:tcW w:w="2693" w:type="dxa"/>
          </w:tcPr>
          <w:p>
            <w:pPr>
              <w:widowControl/>
              <w:snapToGrid w:val="0"/>
              <w:spacing w:line="400" w:lineRule="exact"/>
              <w:ind w:right="-82" w:rightChars="-39"/>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毕业要求指标点</w:t>
            </w:r>
          </w:p>
        </w:tc>
        <w:tc>
          <w:tcPr>
            <w:tcW w:w="4394" w:type="dxa"/>
          </w:tcPr>
          <w:p>
            <w:pPr>
              <w:widowControl/>
              <w:snapToGrid w:val="0"/>
              <w:spacing w:line="400" w:lineRule="exact"/>
              <w:ind w:right="-82" w:rightChars="-39"/>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napToGrid w:val="0"/>
              <w:spacing w:line="400" w:lineRule="exact"/>
              <w:ind w:right="-82" w:rightChars="-39"/>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毕业要求2：</w:t>
            </w:r>
          </w:p>
          <w:p>
            <w:pPr>
              <w:widowControl/>
              <w:snapToGrid w:val="0"/>
              <w:spacing w:line="400" w:lineRule="exact"/>
              <w:ind w:right="-82" w:rightChars="-39" w:firstLine="840" w:firstLineChars="350"/>
              <w:rPr>
                <w:rFonts w:ascii="仿宋_GB2312" w:hAnsi="黑体" w:eastAsia="仿宋_GB2312" w:cs="Arial"/>
                <w:color w:val="000000"/>
                <w:kern w:val="0"/>
                <w:sz w:val="24"/>
                <w:szCs w:val="24"/>
              </w:rPr>
            </w:pPr>
            <w:r>
              <w:rPr>
                <w:rFonts w:hint="eastAsia" w:ascii="仿宋_GB2312" w:hAnsi="Arial" w:eastAsia="仿宋_GB2312" w:cs="Arial"/>
                <w:color w:val="000000"/>
                <w:kern w:val="0"/>
                <w:sz w:val="24"/>
                <w:szCs w:val="24"/>
              </w:rPr>
              <w:t>教育情怀</w:t>
            </w:r>
          </w:p>
        </w:tc>
        <w:tc>
          <w:tcPr>
            <w:tcW w:w="2693" w:type="dxa"/>
            <w:vAlign w:val="center"/>
          </w:tcPr>
          <w:p>
            <w:pPr>
              <w:widowControl/>
              <w:snapToGrid w:val="0"/>
              <w:spacing w:line="400" w:lineRule="exact"/>
              <w:ind w:right="-82" w:rightChars="-39"/>
              <w:rPr>
                <w:rFonts w:ascii="仿宋_GB2312" w:hAnsi="Arial" w:eastAsia="仿宋_GB2312" w:cs="Arial"/>
                <w:color w:val="000000"/>
                <w:kern w:val="0"/>
                <w:sz w:val="24"/>
                <w:szCs w:val="24"/>
              </w:rPr>
            </w:pPr>
            <w:r>
              <w:rPr>
                <w:rFonts w:hint="eastAsia" w:ascii="宋体" w:hAnsi="宋体"/>
                <w:bCs/>
                <w:color w:val="000000"/>
                <w:sz w:val="24"/>
                <w:szCs w:val="24"/>
              </w:rPr>
              <w:t>2</w:t>
            </w:r>
            <w:r>
              <w:rPr>
                <w:rFonts w:hint="eastAsia" w:ascii="仿宋_GB2312" w:hAnsi="Arial" w:eastAsia="仿宋_GB2312" w:cs="Arial"/>
                <w:color w:val="000000"/>
                <w:kern w:val="0"/>
                <w:sz w:val="24"/>
                <w:szCs w:val="24"/>
              </w:rPr>
              <w:t>.1具有从事学前教育工作的意愿。</w:t>
            </w:r>
          </w:p>
          <w:p>
            <w:pPr>
              <w:widowControl/>
              <w:snapToGrid w:val="0"/>
              <w:spacing w:line="400" w:lineRule="exact"/>
              <w:ind w:right="-82" w:rightChars="-39"/>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2.2认同幼儿教师的作用和地位。</w:t>
            </w:r>
          </w:p>
          <w:p>
            <w:pPr>
              <w:widowControl/>
              <w:snapToGrid w:val="0"/>
              <w:spacing w:line="400" w:lineRule="exact"/>
              <w:ind w:right="-82" w:rightChars="-39"/>
              <w:rPr>
                <w:rFonts w:ascii="仿宋_GB2312" w:hAnsi="黑体" w:eastAsia="仿宋_GB2312" w:cs="Arial"/>
                <w:color w:val="000000"/>
                <w:kern w:val="0"/>
                <w:sz w:val="24"/>
                <w:szCs w:val="24"/>
              </w:rPr>
            </w:pPr>
            <w:r>
              <w:rPr>
                <w:rFonts w:hint="eastAsia" w:ascii="仿宋_GB2312" w:hAnsi="Arial" w:eastAsia="仿宋_GB2312" w:cs="Arial"/>
                <w:color w:val="000000"/>
                <w:kern w:val="0"/>
                <w:sz w:val="24"/>
                <w:szCs w:val="24"/>
              </w:rPr>
              <w:t>2.3形成从事学前教育工作所需的信念。</w:t>
            </w:r>
          </w:p>
        </w:tc>
        <w:tc>
          <w:tcPr>
            <w:tcW w:w="4394" w:type="dxa"/>
            <w:vAlign w:val="center"/>
          </w:tcPr>
          <w:p>
            <w:pPr>
              <w:widowControl/>
              <w:snapToGrid w:val="0"/>
              <w:spacing w:line="400" w:lineRule="exact"/>
              <w:ind w:right="-82" w:rightChars="-39"/>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1.1通过</w:t>
            </w:r>
            <w:r>
              <w:rPr>
                <w:rFonts w:ascii="仿宋_GB2312" w:hAnsi="Arial" w:eastAsia="仿宋_GB2312" w:cs="Arial"/>
                <w:color w:val="000000"/>
                <w:kern w:val="0"/>
                <w:sz w:val="24"/>
                <w:szCs w:val="24"/>
              </w:rPr>
              <w:t>本课程</w:t>
            </w:r>
            <w:r>
              <w:rPr>
                <w:rFonts w:hint="eastAsia" w:ascii="仿宋_GB2312" w:hAnsi="Arial" w:eastAsia="仿宋_GB2312" w:cs="Arial"/>
                <w:color w:val="000000"/>
                <w:kern w:val="0"/>
                <w:sz w:val="24"/>
                <w:szCs w:val="24"/>
              </w:rPr>
              <w:t>的</w:t>
            </w:r>
            <w:r>
              <w:rPr>
                <w:rFonts w:ascii="仿宋_GB2312" w:hAnsi="Arial" w:eastAsia="仿宋_GB2312" w:cs="Arial"/>
                <w:color w:val="000000"/>
                <w:kern w:val="0"/>
                <w:sz w:val="24"/>
                <w:szCs w:val="24"/>
              </w:rPr>
              <w:t>教学，</w:t>
            </w:r>
            <w:r>
              <w:rPr>
                <w:rFonts w:hint="eastAsia" w:ascii="仿宋_GB2312" w:hAnsi="Arial" w:eastAsia="仿宋_GB2312" w:cs="Arial"/>
                <w:color w:val="000000"/>
                <w:kern w:val="0"/>
                <w:sz w:val="24"/>
                <w:szCs w:val="24"/>
              </w:rPr>
              <w:t>使学生认同</w:t>
            </w:r>
            <w:r>
              <w:rPr>
                <w:rFonts w:ascii="仿宋_GB2312" w:hAnsi="Arial" w:eastAsia="仿宋_GB2312" w:cs="Arial"/>
                <w:color w:val="000000"/>
                <w:kern w:val="0"/>
                <w:sz w:val="24"/>
                <w:szCs w:val="24"/>
              </w:rPr>
              <w:t>教师工作的</w:t>
            </w:r>
            <w:r>
              <w:rPr>
                <w:rFonts w:hint="eastAsia" w:ascii="仿宋_GB2312" w:hAnsi="Arial" w:eastAsia="仿宋_GB2312" w:cs="Arial"/>
                <w:color w:val="000000"/>
                <w:kern w:val="0"/>
                <w:sz w:val="24"/>
                <w:szCs w:val="24"/>
              </w:rPr>
              <w:t>意义</w:t>
            </w:r>
            <w:r>
              <w:rPr>
                <w:rFonts w:ascii="仿宋_GB2312" w:hAnsi="Arial" w:eastAsia="仿宋_GB2312" w:cs="Arial"/>
                <w:color w:val="000000"/>
                <w:kern w:val="0"/>
                <w:sz w:val="24"/>
                <w:szCs w:val="24"/>
              </w:rPr>
              <w:t>和专业性，</w:t>
            </w:r>
            <w:r>
              <w:rPr>
                <w:rFonts w:hint="eastAsia" w:ascii="仿宋_GB2312" w:hAnsi="Arial" w:eastAsia="仿宋_GB2312" w:cs="Arial"/>
                <w:color w:val="000000"/>
                <w:kern w:val="0"/>
                <w:sz w:val="24"/>
                <w:szCs w:val="24"/>
              </w:rPr>
              <w:t>具有从教</w:t>
            </w:r>
            <w:r>
              <w:rPr>
                <w:rFonts w:ascii="仿宋_GB2312" w:hAnsi="Arial" w:eastAsia="仿宋_GB2312" w:cs="Arial"/>
                <w:color w:val="000000"/>
                <w:kern w:val="0"/>
                <w:sz w:val="24"/>
                <w:szCs w:val="24"/>
              </w:rPr>
              <w:t>意愿</w:t>
            </w:r>
            <w:r>
              <w:rPr>
                <w:rFonts w:hint="eastAsia" w:ascii="仿宋_GB2312" w:hAnsi="Arial" w:eastAsia="仿宋_GB2312" w:cs="Arial"/>
                <w:color w:val="000000"/>
                <w:kern w:val="0"/>
                <w:sz w:val="24"/>
                <w:szCs w:val="24"/>
              </w:rPr>
              <w:t>。</w:t>
            </w:r>
          </w:p>
          <w:p>
            <w:pPr>
              <w:widowControl/>
              <w:snapToGrid w:val="0"/>
              <w:spacing w:line="400" w:lineRule="exact"/>
              <w:ind w:right="-82" w:rightChars="-39"/>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1.2</w:t>
            </w:r>
            <w:r>
              <w:rPr>
                <w:rFonts w:ascii="仿宋_GB2312" w:hAnsi="Arial" w:eastAsia="仿宋_GB2312" w:cs="Arial"/>
                <w:color w:val="000000"/>
                <w:kern w:val="0"/>
                <w:sz w:val="24"/>
                <w:szCs w:val="24"/>
              </w:rPr>
              <w:t>具有积极的情感、端正的态度和正确的</w:t>
            </w:r>
            <w:r>
              <w:rPr>
                <w:rFonts w:hint="eastAsia" w:ascii="仿宋_GB2312" w:hAnsi="Arial" w:eastAsia="仿宋_GB2312" w:cs="Arial"/>
                <w:color w:val="000000"/>
                <w:kern w:val="0"/>
                <w:sz w:val="24"/>
                <w:szCs w:val="24"/>
              </w:rPr>
              <w:t>儿童观、教师观和教育观，具有</w:t>
            </w:r>
            <w:r>
              <w:rPr>
                <w:rFonts w:ascii="仿宋_GB2312" w:hAnsi="Arial" w:eastAsia="仿宋_GB2312" w:cs="Arial"/>
                <w:color w:val="000000"/>
                <w:kern w:val="0"/>
                <w:sz w:val="24"/>
                <w:szCs w:val="24"/>
              </w:rPr>
              <w:t>从事</w:t>
            </w:r>
            <w:r>
              <w:rPr>
                <w:rFonts w:hint="eastAsia" w:ascii="仿宋_GB2312" w:hAnsi="Arial" w:eastAsia="仿宋_GB2312" w:cs="Arial"/>
                <w:color w:val="000000"/>
                <w:kern w:val="0"/>
                <w:sz w:val="24"/>
                <w:szCs w:val="24"/>
              </w:rPr>
              <w:t>学前教育工作的情怀。</w:t>
            </w:r>
          </w:p>
          <w:p>
            <w:pPr>
              <w:widowControl/>
              <w:snapToGrid w:val="0"/>
              <w:spacing w:line="400" w:lineRule="exact"/>
              <w:ind w:right="-82" w:rightChars="-39" w:firstLine="480" w:firstLineChars="200"/>
              <w:rPr>
                <w:rFonts w:ascii="仿宋_GB2312" w:hAnsi="Arial"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napToGrid w:val="0"/>
              <w:spacing w:line="400" w:lineRule="exact"/>
              <w:ind w:right="-82" w:rightChars="-39"/>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毕业要求3：</w:t>
            </w:r>
          </w:p>
          <w:p>
            <w:pPr>
              <w:widowControl/>
              <w:snapToGrid w:val="0"/>
              <w:spacing w:line="400" w:lineRule="exact"/>
              <w:ind w:right="-82" w:rightChars="-39" w:firstLine="840" w:firstLineChars="350"/>
              <w:rPr>
                <w:rFonts w:ascii="仿宋_GB2312" w:hAnsi="黑体" w:eastAsia="仿宋_GB2312" w:cs="Arial"/>
                <w:color w:val="000000"/>
                <w:kern w:val="0"/>
                <w:sz w:val="24"/>
                <w:szCs w:val="24"/>
              </w:rPr>
            </w:pPr>
            <w:r>
              <w:rPr>
                <w:rFonts w:hint="eastAsia" w:ascii="仿宋_GB2312" w:hAnsi="Arial" w:eastAsia="仿宋_GB2312" w:cs="Arial"/>
                <w:color w:val="000000"/>
                <w:kern w:val="0"/>
                <w:sz w:val="24"/>
                <w:szCs w:val="24"/>
              </w:rPr>
              <w:t>保教知识</w:t>
            </w:r>
          </w:p>
        </w:tc>
        <w:tc>
          <w:tcPr>
            <w:tcW w:w="2693" w:type="dxa"/>
            <w:vAlign w:val="center"/>
          </w:tcPr>
          <w:p>
            <w:pPr>
              <w:widowControl/>
              <w:snapToGrid w:val="0"/>
              <w:spacing w:line="400" w:lineRule="exact"/>
              <w:ind w:right="-82" w:rightChars="-39"/>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3.2熟知幼儿学习与发展的特点和规律。</w:t>
            </w:r>
          </w:p>
          <w:p>
            <w:pPr>
              <w:widowControl/>
              <w:snapToGrid w:val="0"/>
              <w:spacing w:line="400" w:lineRule="exact"/>
              <w:ind w:right="-82" w:rightChars="-39"/>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3.3掌握幼儿保育与教育的知识。</w:t>
            </w:r>
          </w:p>
          <w:p>
            <w:pPr>
              <w:widowControl/>
              <w:snapToGrid w:val="0"/>
              <w:spacing w:line="400" w:lineRule="exact"/>
              <w:ind w:right="-82" w:rightChars="-39"/>
              <w:rPr>
                <w:rFonts w:ascii="宋体" w:hAnsi="宋体"/>
                <w:bCs/>
                <w:color w:val="000000"/>
                <w:sz w:val="24"/>
                <w:szCs w:val="24"/>
              </w:rPr>
            </w:pPr>
            <w:r>
              <w:rPr>
                <w:rFonts w:hint="eastAsia" w:ascii="仿宋_GB2312" w:hAnsi="仿宋_GB2312" w:eastAsia="仿宋_GB2312" w:cs="仿宋_GB2312"/>
                <w:bCs/>
                <w:color w:val="000000"/>
                <w:sz w:val="24"/>
                <w:szCs w:val="24"/>
              </w:rPr>
              <w:t>3.4掌握指导幼儿学习的方法与策略。</w:t>
            </w:r>
          </w:p>
          <w:p>
            <w:pPr>
              <w:widowControl/>
              <w:snapToGrid w:val="0"/>
              <w:spacing w:line="400" w:lineRule="exact"/>
              <w:ind w:right="-82" w:rightChars="-39"/>
              <w:rPr>
                <w:rFonts w:ascii="仿宋_GB2312" w:hAnsi="黑体" w:eastAsia="仿宋_GB2312" w:cs="Arial"/>
                <w:color w:val="000000"/>
                <w:kern w:val="0"/>
                <w:sz w:val="24"/>
                <w:szCs w:val="24"/>
              </w:rPr>
            </w:pPr>
          </w:p>
        </w:tc>
        <w:tc>
          <w:tcPr>
            <w:tcW w:w="4394" w:type="dxa"/>
            <w:vAlign w:val="center"/>
          </w:tcPr>
          <w:p>
            <w:pPr>
              <w:widowControl/>
              <w:snapToGrid w:val="0"/>
              <w:spacing w:line="400" w:lineRule="exact"/>
              <w:ind w:right="-82" w:rightChars="-39"/>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2.1通过</w:t>
            </w:r>
            <w:r>
              <w:rPr>
                <w:rFonts w:ascii="仿宋_GB2312" w:hAnsi="Arial" w:eastAsia="仿宋_GB2312" w:cs="Arial"/>
                <w:color w:val="000000"/>
                <w:kern w:val="0"/>
                <w:sz w:val="24"/>
                <w:szCs w:val="24"/>
              </w:rPr>
              <w:t>本课程</w:t>
            </w:r>
            <w:r>
              <w:rPr>
                <w:rFonts w:hint="eastAsia" w:ascii="仿宋_GB2312" w:hAnsi="Arial" w:eastAsia="仿宋_GB2312" w:cs="Arial"/>
                <w:color w:val="000000"/>
                <w:kern w:val="0"/>
                <w:sz w:val="24"/>
                <w:szCs w:val="24"/>
              </w:rPr>
              <w:t>的</w:t>
            </w:r>
            <w:r>
              <w:rPr>
                <w:rFonts w:ascii="仿宋_GB2312" w:hAnsi="Arial" w:eastAsia="仿宋_GB2312" w:cs="Arial"/>
                <w:color w:val="000000"/>
                <w:kern w:val="0"/>
                <w:sz w:val="24"/>
                <w:szCs w:val="24"/>
              </w:rPr>
              <w:t>教学，</w:t>
            </w:r>
            <w:r>
              <w:rPr>
                <w:rFonts w:hint="eastAsia" w:ascii="仿宋_GB2312" w:hAnsi="Arial" w:eastAsia="仿宋_GB2312" w:cs="Arial"/>
                <w:color w:val="000000"/>
                <w:kern w:val="0"/>
                <w:sz w:val="24"/>
                <w:szCs w:val="24"/>
              </w:rPr>
              <w:t>使学生</w:t>
            </w:r>
            <w:r>
              <w:rPr>
                <w:rFonts w:ascii="仿宋_GB2312" w:hAnsi="Arial" w:eastAsia="仿宋_GB2312" w:cs="Arial"/>
                <w:color w:val="000000"/>
                <w:kern w:val="0"/>
                <w:sz w:val="24"/>
                <w:szCs w:val="24"/>
              </w:rPr>
              <w:t>理解教育的本质、目的和作用</w:t>
            </w:r>
            <w:r>
              <w:rPr>
                <w:rFonts w:hint="eastAsia" w:ascii="仿宋_GB2312" w:hAnsi="Arial" w:eastAsia="仿宋_GB2312" w:cs="Arial"/>
                <w:color w:val="000000"/>
                <w:kern w:val="0"/>
                <w:sz w:val="24"/>
                <w:szCs w:val="24"/>
              </w:rPr>
              <w:t>，以及</w:t>
            </w:r>
            <w:r>
              <w:rPr>
                <w:rFonts w:ascii="仿宋_GB2312" w:hAnsi="Arial" w:eastAsia="仿宋_GB2312" w:cs="Arial"/>
                <w:color w:val="000000"/>
                <w:kern w:val="0"/>
                <w:sz w:val="24"/>
                <w:szCs w:val="24"/>
              </w:rPr>
              <w:t>教育与政治、经济和人的发展的关系</w:t>
            </w:r>
            <w:r>
              <w:rPr>
                <w:rFonts w:hint="eastAsia" w:ascii="仿宋_GB2312" w:hAnsi="Arial" w:eastAsia="仿宋_GB2312" w:cs="Arial"/>
                <w:color w:val="000000"/>
                <w:kern w:val="0"/>
                <w:sz w:val="24"/>
                <w:szCs w:val="24"/>
              </w:rPr>
              <w:t>；</w:t>
            </w:r>
          </w:p>
          <w:p>
            <w:pPr>
              <w:widowControl/>
              <w:snapToGrid w:val="0"/>
              <w:spacing w:line="400" w:lineRule="exact"/>
              <w:ind w:right="-82" w:rightChars="-39"/>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2.2</w:t>
            </w:r>
            <w:r>
              <w:rPr>
                <w:rFonts w:ascii="仿宋_GB2312" w:hAnsi="Arial" w:eastAsia="仿宋_GB2312" w:cs="Arial"/>
                <w:color w:val="000000"/>
                <w:kern w:val="0"/>
                <w:sz w:val="24"/>
                <w:szCs w:val="24"/>
              </w:rPr>
              <w:t>理解幼儿教育的性质和意义，</w:t>
            </w:r>
            <w:r>
              <w:rPr>
                <w:rFonts w:hint="eastAsia" w:ascii="仿宋_GB2312" w:hAnsi="Arial" w:eastAsia="仿宋_GB2312" w:cs="Arial"/>
                <w:color w:val="000000"/>
                <w:kern w:val="0"/>
                <w:sz w:val="24"/>
                <w:szCs w:val="24"/>
              </w:rPr>
              <w:t>以及</w:t>
            </w:r>
            <w:r>
              <w:rPr>
                <w:rFonts w:ascii="仿宋_GB2312" w:hAnsi="Arial" w:eastAsia="仿宋_GB2312" w:cs="Arial"/>
                <w:color w:val="000000"/>
                <w:kern w:val="0"/>
                <w:sz w:val="24"/>
                <w:szCs w:val="24"/>
              </w:rPr>
              <w:t>我国幼儿教育的目的和任务</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了解中外幼儿教育发展简史和著名教育家的儿童教育思想</w:t>
            </w:r>
            <w:r>
              <w:rPr>
                <w:rFonts w:hint="eastAsia" w:ascii="仿宋_GB2312" w:hAnsi="Arial" w:eastAsia="仿宋_GB2312" w:cs="Arial"/>
                <w:color w:val="000000"/>
                <w:kern w:val="0"/>
                <w:sz w:val="24"/>
                <w:szCs w:val="24"/>
              </w:rPr>
              <w:t>。</w:t>
            </w:r>
          </w:p>
          <w:p>
            <w:pPr>
              <w:widowControl/>
              <w:snapToGrid w:val="0"/>
              <w:spacing w:line="400" w:lineRule="exact"/>
              <w:ind w:right="-82" w:rightChars="-39"/>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2.3</w:t>
            </w:r>
            <w:r>
              <w:rPr>
                <w:rFonts w:ascii="仿宋_GB2312" w:hAnsi="Arial" w:eastAsia="仿宋_GB2312" w:cs="Arial"/>
                <w:color w:val="000000"/>
                <w:kern w:val="0"/>
                <w:sz w:val="24"/>
                <w:szCs w:val="24"/>
              </w:rPr>
              <w:t>理解学前教育的基本原则，幼儿园教育的基本特点</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理解幼儿园以游戏为基本活动的依据</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理解幼儿园环境创设的重要性</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理解幼儿园班级管理的目的和意义</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掌握《幼儿园教育指导纲要(试行)》在幼儿园教育活动的目标、内容、实施和评价上的基本观点和要求</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了解我国幼儿教育的改革与发展趋势。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napToGrid w:val="0"/>
              <w:spacing w:line="400" w:lineRule="exact"/>
              <w:ind w:left="840" w:right="-82" w:rightChars="-39" w:hanging="840" w:hangingChars="350"/>
              <w:jc w:val="left"/>
              <w:rPr>
                <w:rFonts w:ascii="仿宋_GB2312" w:hAnsi="黑体" w:eastAsia="仿宋_GB2312" w:cs="Arial"/>
                <w:color w:val="000000"/>
                <w:kern w:val="0"/>
                <w:sz w:val="24"/>
                <w:szCs w:val="24"/>
              </w:rPr>
            </w:pPr>
            <w:r>
              <w:rPr>
                <w:rFonts w:hint="eastAsia" w:ascii="仿宋_GB2312" w:hAnsi="Arial" w:eastAsia="仿宋_GB2312" w:cs="Arial"/>
                <w:color w:val="000000"/>
                <w:kern w:val="0"/>
                <w:sz w:val="24"/>
                <w:szCs w:val="24"/>
              </w:rPr>
              <w:t>毕业要求4：</w:t>
            </w:r>
            <w:r>
              <w:rPr>
                <w:rFonts w:hint="eastAsia" w:ascii="仿宋_GB2312" w:hAnsi="Arial" w:eastAsia="仿宋_GB2312" w:cs="Arial"/>
                <w:color w:val="000000"/>
                <w:kern w:val="0"/>
                <w:sz w:val="24"/>
                <w:szCs w:val="24"/>
              </w:rPr>
              <w:tab/>
            </w:r>
            <w:r>
              <w:rPr>
                <w:rFonts w:hint="eastAsia" w:ascii="仿宋_GB2312" w:hAnsi="Arial" w:eastAsia="仿宋_GB2312" w:cs="Arial"/>
                <w:color w:val="000000"/>
                <w:kern w:val="0"/>
                <w:sz w:val="24"/>
                <w:szCs w:val="24"/>
              </w:rPr>
              <w:t xml:space="preserve"> 保教能力</w:t>
            </w:r>
          </w:p>
        </w:tc>
        <w:tc>
          <w:tcPr>
            <w:tcW w:w="2693" w:type="dxa"/>
            <w:vAlign w:val="center"/>
          </w:tcPr>
          <w:p>
            <w:pPr>
              <w:widowControl/>
              <w:snapToGrid w:val="0"/>
              <w:spacing w:line="400" w:lineRule="exact"/>
              <w:ind w:right="-82" w:rightChars="-39"/>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4.1具有观察、分析、评价幼儿的能力。</w:t>
            </w:r>
          </w:p>
          <w:p>
            <w:pPr>
              <w:widowControl/>
              <w:snapToGrid w:val="0"/>
              <w:spacing w:line="400" w:lineRule="exact"/>
              <w:ind w:right="-82" w:rightChars="-39"/>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4.2具有环境创设与利用的能力。</w:t>
            </w:r>
          </w:p>
          <w:p>
            <w:pPr>
              <w:widowControl/>
              <w:snapToGrid w:val="0"/>
              <w:spacing w:line="400" w:lineRule="exact"/>
              <w:ind w:right="-82" w:rightChars="-39"/>
              <w:rPr>
                <w:rFonts w:ascii="仿宋_GB2312" w:hAnsi="黑体" w:eastAsia="仿宋_GB2312" w:cs="Arial"/>
                <w:color w:val="000000"/>
                <w:kern w:val="0"/>
                <w:sz w:val="24"/>
                <w:szCs w:val="24"/>
              </w:rPr>
            </w:pPr>
            <w:r>
              <w:rPr>
                <w:rFonts w:hint="eastAsia" w:ascii="仿宋_GB2312" w:hAnsi="仿宋_GB2312" w:eastAsia="仿宋_GB2312" w:cs="仿宋_GB2312"/>
                <w:bCs/>
                <w:color w:val="000000"/>
                <w:sz w:val="24"/>
                <w:szCs w:val="24"/>
              </w:rPr>
              <w:t>4.4具有游戏活动的支持与引导能力。</w:t>
            </w:r>
          </w:p>
        </w:tc>
        <w:tc>
          <w:tcPr>
            <w:tcW w:w="4394" w:type="dxa"/>
            <w:vAlign w:val="center"/>
          </w:tcPr>
          <w:p>
            <w:pPr>
              <w:widowControl/>
              <w:snapToGrid w:val="0"/>
              <w:spacing w:line="400" w:lineRule="exact"/>
              <w:ind w:right="-82" w:rightChars="-39"/>
              <w:rPr>
                <w:rFonts w:ascii="仿宋_GB2312" w:hAnsi="Arial" w:eastAsia="仿宋_GB2312" w:cs="Arial"/>
                <w:color w:val="000000"/>
                <w:kern w:val="0"/>
                <w:sz w:val="24"/>
                <w:szCs w:val="24"/>
              </w:rPr>
            </w:pPr>
            <w:r>
              <w:rPr>
                <w:rFonts w:hint="eastAsia" w:ascii="仿宋_GB2312" w:hAnsi="仿宋_GB2312" w:eastAsia="仿宋_GB2312" w:cs="仿宋_GB2312"/>
                <w:bCs/>
                <w:color w:val="000000"/>
                <w:sz w:val="24"/>
                <w:szCs w:val="24"/>
              </w:rPr>
              <w:t>3.1通</w:t>
            </w:r>
            <w:r>
              <w:rPr>
                <w:rFonts w:hint="eastAsia" w:ascii="仿宋_GB2312" w:hAnsi="Arial" w:eastAsia="仿宋_GB2312" w:cs="Arial"/>
                <w:color w:val="000000"/>
                <w:kern w:val="0"/>
                <w:sz w:val="24"/>
                <w:szCs w:val="24"/>
              </w:rPr>
              <w:t>过</w:t>
            </w:r>
            <w:r>
              <w:rPr>
                <w:rFonts w:ascii="仿宋_GB2312" w:hAnsi="Arial" w:eastAsia="仿宋_GB2312" w:cs="Arial"/>
                <w:color w:val="000000"/>
                <w:kern w:val="0"/>
                <w:sz w:val="24"/>
                <w:szCs w:val="24"/>
              </w:rPr>
              <w:t>本课程</w:t>
            </w:r>
            <w:r>
              <w:rPr>
                <w:rFonts w:hint="eastAsia" w:ascii="仿宋_GB2312" w:hAnsi="Arial" w:eastAsia="仿宋_GB2312" w:cs="Arial"/>
                <w:color w:val="000000"/>
                <w:kern w:val="0"/>
                <w:sz w:val="24"/>
                <w:szCs w:val="24"/>
              </w:rPr>
              <w:t>的</w:t>
            </w:r>
            <w:r>
              <w:rPr>
                <w:rFonts w:ascii="仿宋_GB2312" w:hAnsi="Arial" w:eastAsia="仿宋_GB2312" w:cs="Arial"/>
                <w:color w:val="000000"/>
                <w:kern w:val="0"/>
                <w:sz w:val="24"/>
                <w:szCs w:val="24"/>
              </w:rPr>
              <w:t>教学，</w:t>
            </w:r>
            <w:r>
              <w:rPr>
                <w:rFonts w:hint="eastAsia" w:ascii="仿宋_GB2312" w:hAnsi="Arial" w:eastAsia="仿宋_GB2312" w:cs="Arial"/>
                <w:color w:val="000000"/>
                <w:kern w:val="0"/>
                <w:sz w:val="24"/>
                <w:szCs w:val="24"/>
              </w:rPr>
              <w:t>使学生学会</w:t>
            </w:r>
            <w:r>
              <w:rPr>
                <w:rFonts w:ascii="仿宋_GB2312" w:hAnsi="Arial" w:eastAsia="仿宋_GB2312" w:cs="Arial"/>
                <w:color w:val="000000"/>
                <w:kern w:val="0"/>
                <w:sz w:val="24"/>
                <w:szCs w:val="24"/>
              </w:rPr>
              <w:t>运用教育原理</w:t>
            </w:r>
            <w:r>
              <w:rPr>
                <w:rFonts w:hint="eastAsia" w:ascii="仿宋_GB2312" w:hAnsi="Arial" w:eastAsia="仿宋_GB2312" w:cs="Arial"/>
                <w:color w:val="000000"/>
                <w:kern w:val="0"/>
                <w:sz w:val="24"/>
                <w:szCs w:val="24"/>
              </w:rPr>
              <w:t>和</w:t>
            </w:r>
            <w:r>
              <w:rPr>
                <w:rFonts w:ascii="仿宋_GB2312" w:hAnsi="Arial" w:eastAsia="仿宋_GB2312" w:cs="Arial"/>
                <w:color w:val="000000"/>
                <w:kern w:val="0"/>
                <w:sz w:val="24"/>
                <w:szCs w:val="24"/>
              </w:rPr>
              <w:t>著名教育家的儿童教育思想分析教育中的现实问题</w:t>
            </w:r>
            <w:r>
              <w:rPr>
                <w:rFonts w:hint="eastAsia" w:ascii="仿宋_GB2312" w:hAnsi="Arial" w:eastAsia="仿宋_GB2312" w:cs="Arial"/>
                <w:color w:val="000000"/>
                <w:kern w:val="0"/>
                <w:sz w:val="24"/>
                <w:szCs w:val="24"/>
              </w:rPr>
              <w:t>。</w:t>
            </w:r>
          </w:p>
          <w:p>
            <w:pPr>
              <w:widowControl/>
              <w:snapToGrid w:val="0"/>
              <w:spacing w:line="400" w:lineRule="exact"/>
              <w:ind w:right="-82" w:rightChars="-39"/>
              <w:rPr>
                <w:rFonts w:ascii="仿宋_GB2312" w:hAnsi="Arial" w:eastAsia="仿宋_GB2312" w:cs="Arial"/>
                <w:color w:val="000000"/>
                <w:kern w:val="0"/>
                <w:sz w:val="24"/>
                <w:szCs w:val="24"/>
              </w:rPr>
            </w:pPr>
            <w:r>
              <w:rPr>
                <w:rFonts w:hint="eastAsia" w:ascii="仿宋_GB2312" w:hAnsi="仿宋_GB2312" w:eastAsia="仿宋_GB2312" w:cs="仿宋_GB2312"/>
                <w:bCs/>
                <w:color w:val="000000"/>
                <w:sz w:val="24"/>
                <w:szCs w:val="24"/>
              </w:rPr>
              <w:t>3.2学</w:t>
            </w:r>
            <w:r>
              <w:rPr>
                <w:rFonts w:hint="eastAsia" w:ascii="仿宋_GB2312" w:hAnsi="Arial" w:eastAsia="仿宋_GB2312" w:cs="Arial"/>
                <w:color w:val="000000"/>
                <w:kern w:val="0"/>
                <w:sz w:val="24"/>
                <w:szCs w:val="24"/>
              </w:rPr>
              <w:t>会</w:t>
            </w:r>
            <w:r>
              <w:rPr>
                <w:rFonts w:ascii="仿宋_GB2312" w:hAnsi="Arial" w:eastAsia="仿宋_GB2312" w:cs="Arial"/>
                <w:color w:val="000000"/>
                <w:kern w:val="0"/>
                <w:sz w:val="24"/>
                <w:szCs w:val="24"/>
              </w:rPr>
              <w:t>结合学前教育的基本原则</w:t>
            </w:r>
            <w:r>
              <w:rPr>
                <w:rFonts w:hint="eastAsia" w:ascii="仿宋_GB2312" w:hAnsi="Arial" w:eastAsia="仿宋_GB2312" w:cs="Arial"/>
                <w:color w:val="000000"/>
                <w:kern w:val="0"/>
                <w:sz w:val="24"/>
                <w:szCs w:val="24"/>
              </w:rPr>
              <w:t>和</w:t>
            </w:r>
            <w:r>
              <w:rPr>
                <w:rFonts w:ascii="仿宋_GB2312" w:hAnsi="Arial" w:eastAsia="仿宋_GB2312" w:cs="Arial"/>
                <w:color w:val="000000"/>
                <w:kern w:val="0"/>
                <w:sz w:val="24"/>
                <w:szCs w:val="24"/>
              </w:rPr>
              <w:t>幼儿园教育的基本特点对教育实践中的问题进行分析。</w:t>
            </w:r>
          </w:p>
        </w:tc>
      </w:tr>
    </w:tbl>
    <w:p>
      <w:pPr>
        <w:widowControl/>
        <w:snapToGrid w:val="0"/>
        <w:spacing w:line="500" w:lineRule="exact"/>
        <w:ind w:right="-82" w:rightChars="-39" w:firstLine="560" w:firstLineChars="200"/>
        <w:rPr>
          <w:rFonts w:ascii="黑体" w:hAnsi="黑体" w:eastAsia="黑体" w:cs="Arial"/>
          <w:color w:val="000000"/>
          <w:kern w:val="0"/>
          <w:sz w:val="28"/>
          <w:szCs w:val="28"/>
        </w:rPr>
      </w:pPr>
      <w:r>
        <w:rPr>
          <w:rFonts w:hint="eastAsia" w:ascii="黑体" w:hAnsi="黑体" w:eastAsia="黑体" w:cs="Arial"/>
          <w:kern w:val="0"/>
          <w:sz w:val="28"/>
          <w:szCs w:val="28"/>
        </w:rPr>
        <w:t>五、</w:t>
      </w:r>
      <w:r>
        <w:rPr>
          <w:rFonts w:hint="eastAsia" w:ascii="黑体" w:hAnsi="黑体" w:eastAsia="黑体" w:cs="Arial"/>
          <w:color w:val="000000"/>
          <w:kern w:val="0"/>
          <w:sz w:val="28"/>
          <w:szCs w:val="28"/>
        </w:rPr>
        <w:t>教学内容与课时安排</w:t>
      </w:r>
    </w:p>
    <w:tbl>
      <w:tblPr>
        <w:tblStyle w:val="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1984"/>
        <w:gridCol w:w="1701"/>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gridSpan w:val="3"/>
            <w:vAlign w:val="center"/>
          </w:tcPr>
          <w:p>
            <w:pPr>
              <w:widowControl/>
              <w:snapToGrid w:val="0"/>
              <w:spacing w:line="50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教学内容</w:t>
            </w:r>
          </w:p>
        </w:tc>
        <w:tc>
          <w:tcPr>
            <w:tcW w:w="1701" w:type="dxa"/>
            <w:vMerge w:val="restart"/>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r>
              <w:rPr>
                <w:rFonts w:hint="eastAsia" w:ascii="楷体" w:hAnsi="楷体" w:eastAsia="楷体" w:cs="Arial"/>
                <w:color w:val="000000"/>
                <w:kern w:val="0"/>
                <w:sz w:val="24"/>
                <w:szCs w:val="24"/>
              </w:rPr>
              <w:t>教学目标</w:t>
            </w:r>
          </w:p>
        </w:tc>
        <w:tc>
          <w:tcPr>
            <w:tcW w:w="1701" w:type="dxa"/>
            <w:vMerge w:val="restart"/>
            <w:vAlign w:val="center"/>
          </w:tcPr>
          <w:p>
            <w:pPr>
              <w:widowControl/>
              <w:snapToGrid w:val="0"/>
              <w:spacing w:line="360" w:lineRule="exact"/>
              <w:ind w:right="-82" w:rightChars="-39"/>
              <w:jc w:val="center"/>
              <w:rPr>
                <w:rFonts w:ascii="楷体_GB2312" w:hAnsi="Arial" w:eastAsia="楷体_GB2312" w:cs="Arial"/>
                <w:color w:val="000000"/>
                <w:kern w:val="0"/>
                <w:sz w:val="24"/>
                <w:szCs w:val="24"/>
              </w:rPr>
            </w:pPr>
            <w:r>
              <w:rPr>
                <w:rFonts w:hint="eastAsia" w:ascii="楷体" w:hAnsi="楷体" w:eastAsia="楷体" w:cs="Arial"/>
                <w:color w:val="000000"/>
                <w:kern w:val="0"/>
                <w:sz w:val="24"/>
                <w:szCs w:val="24"/>
              </w:rPr>
              <w:t>课时安排   （理论/实践）</w:t>
            </w:r>
          </w:p>
        </w:tc>
        <w:tc>
          <w:tcPr>
            <w:tcW w:w="992" w:type="dxa"/>
            <w:vMerge w:val="restart"/>
            <w:vAlign w:val="center"/>
          </w:tcPr>
          <w:p>
            <w:pPr>
              <w:widowControl/>
              <w:snapToGrid w:val="0"/>
              <w:spacing w:line="36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napToGrid w:val="0"/>
              <w:spacing w:line="50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章（模块）</w:t>
            </w:r>
          </w:p>
        </w:tc>
        <w:tc>
          <w:tcPr>
            <w:tcW w:w="1560" w:type="dxa"/>
            <w:vAlign w:val="center"/>
          </w:tcPr>
          <w:p>
            <w:pPr>
              <w:widowControl/>
              <w:snapToGrid w:val="0"/>
              <w:spacing w:line="50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节（单元）</w:t>
            </w:r>
          </w:p>
        </w:tc>
        <w:tc>
          <w:tcPr>
            <w:tcW w:w="1984" w:type="dxa"/>
            <w:vAlign w:val="center"/>
          </w:tcPr>
          <w:p>
            <w:pPr>
              <w:widowControl/>
              <w:snapToGrid w:val="0"/>
              <w:spacing w:line="50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具体内容</w:t>
            </w: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992"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 ×××</w:t>
            </w:r>
          </w:p>
        </w:tc>
        <w:tc>
          <w:tcPr>
            <w:tcW w:w="1560" w:type="dxa"/>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1.1 ×××</w:t>
            </w:r>
          </w:p>
        </w:tc>
        <w:tc>
          <w:tcPr>
            <w:tcW w:w="1984" w:type="dxa"/>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tc>
        <w:tc>
          <w:tcPr>
            <w:tcW w:w="1701" w:type="dxa"/>
            <w:vMerge w:val="restart"/>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tc>
        <w:tc>
          <w:tcPr>
            <w:tcW w:w="1701" w:type="dxa"/>
            <w:vMerge w:val="restart"/>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n1/m1</w:t>
            </w:r>
          </w:p>
        </w:tc>
        <w:tc>
          <w:tcPr>
            <w:tcW w:w="992" w:type="dxa"/>
            <w:vMerge w:val="restart"/>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widowControl/>
              <w:snapToGrid w:val="0"/>
              <w:spacing w:line="500" w:lineRule="exact"/>
              <w:ind w:right="-82" w:rightChars="-39"/>
              <w:jc w:val="center"/>
              <w:rPr>
                <w:rFonts w:ascii="仿宋_GB2312" w:hAnsi="黑体" w:eastAsia="仿宋_GB2312" w:cs="Arial"/>
                <w:color w:val="000000"/>
                <w:kern w:val="0"/>
                <w:sz w:val="24"/>
                <w:szCs w:val="24"/>
              </w:rPr>
            </w:pPr>
          </w:p>
        </w:tc>
        <w:tc>
          <w:tcPr>
            <w:tcW w:w="1560" w:type="dxa"/>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1.2 ×××</w:t>
            </w:r>
          </w:p>
        </w:tc>
        <w:tc>
          <w:tcPr>
            <w:tcW w:w="1984" w:type="dxa"/>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tc>
        <w:tc>
          <w:tcPr>
            <w:tcW w:w="1701" w:type="dxa"/>
            <w:vMerge w:val="continue"/>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p>
        </w:tc>
        <w:tc>
          <w:tcPr>
            <w:tcW w:w="992" w:type="dxa"/>
            <w:vMerge w:val="continue"/>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widowControl/>
              <w:snapToGrid w:val="0"/>
              <w:spacing w:line="500" w:lineRule="exact"/>
              <w:ind w:right="-82" w:rightChars="-39"/>
              <w:jc w:val="center"/>
              <w:rPr>
                <w:rFonts w:ascii="仿宋_GB2312" w:hAnsi="黑体" w:eastAsia="仿宋_GB2312" w:cs="Arial"/>
                <w:color w:val="000000"/>
                <w:kern w:val="0"/>
                <w:sz w:val="24"/>
                <w:szCs w:val="24"/>
              </w:rPr>
            </w:pPr>
          </w:p>
        </w:tc>
        <w:tc>
          <w:tcPr>
            <w:tcW w:w="1560" w:type="dxa"/>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1.3 ×××</w:t>
            </w:r>
          </w:p>
        </w:tc>
        <w:tc>
          <w:tcPr>
            <w:tcW w:w="1984" w:type="dxa"/>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tc>
        <w:tc>
          <w:tcPr>
            <w:tcW w:w="1701" w:type="dxa"/>
            <w:vMerge w:val="continue"/>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p>
        </w:tc>
        <w:tc>
          <w:tcPr>
            <w:tcW w:w="992" w:type="dxa"/>
            <w:vMerge w:val="continue"/>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 ×××</w:t>
            </w:r>
          </w:p>
        </w:tc>
        <w:tc>
          <w:tcPr>
            <w:tcW w:w="1560" w:type="dxa"/>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2.1 ×××</w:t>
            </w:r>
          </w:p>
        </w:tc>
        <w:tc>
          <w:tcPr>
            <w:tcW w:w="1984" w:type="dxa"/>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tc>
        <w:tc>
          <w:tcPr>
            <w:tcW w:w="1701" w:type="dxa"/>
            <w:vMerge w:val="restart"/>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tc>
        <w:tc>
          <w:tcPr>
            <w:tcW w:w="1701" w:type="dxa"/>
            <w:vMerge w:val="restart"/>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n2/m2</w:t>
            </w:r>
          </w:p>
        </w:tc>
        <w:tc>
          <w:tcPr>
            <w:tcW w:w="992" w:type="dxa"/>
            <w:vMerge w:val="restart"/>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widowControl/>
              <w:snapToGrid w:val="0"/>
              <w:spacing w:line="500" w:lineRule="exact"/>
              <w:ind w:right="-82" w:rightChars="-39"/>
              <w:rPr>
                <w:rFonts w:ascii="楷体_GB2312" w:hAnsi="Arial" w:eastAsia="楷体_GB2312" w:cs="Arial"/>
                <w:color w:val="000000"/>
                <w:kern w:val="0"/>
                <w:sz w:val="24"/>
                <w:szCs w:val="24"/>
              </w:rPr>
            </w:pPr>
          </w:p>
        </w:tc>
        <w:tc>
          <w:tcPr>
            <w:tcW w:w="1560"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r>
              <w:rPr>
                <w:rFonts w:hint="eastAsia" w:ascii="楷体_GB2312" w:hAnsi="Arial" w:eastAsia="楷体_GB2312" w:cs="Arial"/>
                <w:color w:val="000000"/>
                <w:kern w:val="0"/>
                <w:sz w:val="24"/>
                <w:szCs w:val="24"/>
              </w:rPr>
              <w:t>2.2</w:t>
            </w:r>
            <w:r>
              <w:rPr>
                <w:rFonts w:hint="eastAsia" w:ascii="仿宋_GB2312" w:hAnsi="黑体" w:eastAsia="仿宋_GB2312" w:cs="Arial"/>
                <w:color w:val="000000"/>
                <w:kern w:val="0"/>
                <w:sz w:val="24"/>
                <w:szCs w:val="24"/>
              </w:rPr>
              <w:t xml:space="preserve"> ×××</w:t>
            </w:r>
            <w:r>
              <w:rPr>
                <w:rFonts w:hint="eastAsia" w:ascii="楷体_GB2312" w:hAnsi="Arial" w:eastAsia="楷体_GB2312" w:cs="Arial"/>
                <w:color w:val="000000"/>
                <w:kern w:val="0"/>
                <w:sz w:val="24"/>
                <w:szCs w:val="24"/>
              </w:rPr>
              <w:t xml:space="preserve"> </w:t>
            </w:r>
          </w:p>
        </w:tc>
        <w:tc>
          <w:tcPr>
            <w:tcW w:w="1984"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r>
              <w:rPr>
                <w:rFonts w:hint="eastAsia" w:ascii="仿宋_GB2312" w:hAnsi="黑体" w:eastAsia="仿宋_GB2312" w:cs="Arial"/>
                <w:color w:val="000000"/>
                <w:kern w:val="0"/>
                <w:sz w:val="24"/>
                <w:szCs w:val="24"/>
              </w:rPr>
              <w:t>××××</w:t>
            </w: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992"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widowControl/>
              <w:snapToGrid w:val="0"/>
              <w:spacing w:line="500" w:lineRule="exact"/>
              <w:ind w:right="-82" w:rightChars="-39"/>
              <w:rPr>
                <w:rFonts w:ascii="楷体_GB2312" w:hAnsi="Arial" w:eastAsia="楷体_GB2312" w:cs="Arial"/>
                <w:color w:val="000000"/>
                <w:kern w:val="0"/>
                <w:sz w:val="24"/>
                <w:szCs w:val="24"/>
              </w:rPr>
            </w:pPr>
          </w:p>
        </w:tc>
        <w:tc>
          <w:tcPr>
            <w:tcW w:w="1560"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r>
              <w:rPr>
                <w:rFonts w:hint="eastAsia" w:ascii="楷体_GB2312" w:hAnsi="Arial" w:eastAsia="楷体_GB2312" w:cs="Arial"/>
                <w:color w:val="000000"/>
                <w:kern w:val="0"/>
                <w:sz w:val="24"/>
                <w:szCs w:val="24"/>
              </w:rPr>
              <w:t>2.3</w:t>
            </w:r>
            <w:r>
              <w:rPr>
                <w:rFonts w:hint="eastAsia" w:ascii="仿宋_GB2312" w:hAnsi="黑体" w:eastAsia="仿宋_GB2312" w:cs="Arial"/>
                <w:color w:val="000000"/>
                <w:kern w:val="0"/>
                <w:sz w:val="24"/>
                <w:szCs w:val="24"/>
              </w:rPr>
              <w:t xml:space="preserve"> ×××</w:t>
            </w:r>
          </w:p>
        </w:tc>
        <w:tc>
          <w:tcPr>
            <w:tcW w:w="1984"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r>
              <w:rPr>
                <w:rFonts w:hint="eastAsia" w:ascii="仿宋_GB2312" w:hAnsi="黑体" w:eastAsia="仿宋_GB2312" w:cs="Arial"/>
                <w:color w:val="000000"/>
                <w:kern w:val="0"/>
                <w:sz w:val="24"/>
                <w:szCs w:val="24"/>
              </w:rPr>
              <w:t>××××</w:t>
            </w: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992"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widowControl/>
              <w:snapToGrid w:val="0"/>
              <w:spacing w:line="500" w:lineRule="exact"/>
              <w:ind w:right="-82" w:rightChars="-39"/>
              <w:rPr>
                <w:rFonts w:ascii="楷体_GB2312" w:hAnsi="Arial" w:eastAsia="楷体_GB2312" w:cs="Arial"/>
                <w:color w:val="000000"/>
                <w:kern w:val="0"/>
                <w:sz w:val="24"/>
                <w:szCs w:val="24"/>
              </w:rPr>
            </w:pPr>
          </w:p>
        </w:tc>
        <w:tc>
          <w:tcPr>
            <w:tcW w:w="1560"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r>
              <w:rPr>
                <w:rFonts w:hint="eastAsia" w:ascii="楷体_GB2312" w:hAnsi="Arial" w:eastAsia="楷体_GB2312" w:cs="Arial"/>
                <w:color w:val="000000"/>
                <w:kern w:val="0"/>
                <w:sz w:val="24"/>
                <w:szCs w:val="24"/>
              </w:rPr>
              <w:t xml:space="preserve">2.4 </w:t>
            </w:r>
            <w:r>
              <w:rPr>
                <w:rFonts w:hint="eastAsia" w:ascii="仿宋_GB2312" w:hAnsi="黑体" w:eastAsia="仿宋_GB2312" w:cs="Arial"/>
                <w:color w:val="000000"/>
                <w:kern w:val="0"/>
                <w:sz w:val="24"/>
                <w:szCs w:val="24"/>
              </w:rPr>
              <w:t>×××</w:t>
            </w:r>
          </w:p>
        </w:tc>
        <w:tc>
          <w:tcPr>
            <w:tcW w:w="1984" w:type="dxa"/>
            <w:vAlign w:val="center"/>
          </w:tcPr>
          <w:p>
            <w:pPr>
              <w:widowControl/>
              <w:snapToGrid w:val="0"/>
              <w:spacing w:line="50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w:t>
            </w: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992"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r>
              <w:rPr>
                <w:rFonts w:hint="eastAsia" w:ascii="微软雅黑" w:hAnsi="微软雅黑" w:eastAsia="微软雅黑" w:cs="微软雅黑"/>
                <w:color w:val="000000"/>
                <w:kern w:val="0"/>
                <w:sz w:val="24"/>
                <w:szCs w:val="24"/>
              </w:rPr>
              <w:t>……</w:t>
            </w:r>
          </w:p>
        </w:tc>
        <w:tc>
          <w:tcPr>
            <w:tcW w:w="1560"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984"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restart"/>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restart"/>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992" w:type="dxa"/>
            <w:vMerge w:val="restart"/>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widowControl/>
              <w:snapToGrid w:val="0"/>
              <w:spacing w:line="500" w:lineRule="exact"/>
              <w:ind w:right="-82" w:rightChars="-39"/>
              <w:rPr>
                <w:rFonts w:ascii="楷体_GB2312" w:hAnsi="Arial" w:eastAsia="楷体_GB2312" w:cs="Arial"/>
                <w:color w:val="000000"/>
                <w:kern w:val="0"/>
                <w:sz w:val="24"/>
                <w:szCs w:val="24"/>
              </w:rPr>
            </w:pPr>
          </w:p>
        </w:tc>
        <w:tc>
          <w:tcPr>
            <w:tcW w:w="1560"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984"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992"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widowControl/>
              <w:snapToGrid w:val="0"/>
              <w:spacing w:line="500" w:lineRule="exact"/>
              <w:ind w:right="-82" w:rightChars="-39"/>
              <w:rPr>
                <w:rFonts w:ascii="楷体_GB2312" w:hAnsi="Arial" w:eastAsia="楷体_GB2312" w:cs="Arial"/>
                <w:color w:val="000000"/>
                <w:kern w:val="0"/>
                <w:sz w:val="24"/>
                <w:szCs w:val="24"/>
              </w:rPr>
            </w:pPr>
          </w:p>
        </w:tc>
        <w:tc>
          <w:tcPr>
            <w:tcW w:w="1560"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984" w:type="dxa"/>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1701"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c>
          <w:tcPr>
            <w:tcW w:w="992" w:type="dxa"/>
            <w:vMerge w:val="continue"/>
            <w:vAlign w:val="center"/>
          </w:tcPr>
          <w:p>
            <w:pPr>
              <w:widowControl/>
              <w:snapToGrid w:val="0"/>
              <w:spacing w:line="500" w:lineRule="exact"/>
              <w:ind w:right="-82" w:rightChars="-39"/>
              <w:jc w:val="center"/>
              <w:rPr>
                <w:rFonts w:ascii="楷体_GB2312" w:hAnsi="Arial" w:eastAsia="楷体_GB2312" w:cs="Arial"/>
                <w:color w:val="000000"/>
                <w:kern w:val="0"/>
                <w:sz w:val="24"/>
                <w:szCs w:val="24"/>
              </w:rPr>
            </w:pPr>
          </w:p>
        </w:tc>
      </w:tr>
    </w:tbl>
    <w:p>
      <w:pPr>
        <w:widowControl/>
        <w:snapToGrid w:val="0"/>
        <w:spacing w:line="500" w:lineRule="exact"/>
        <w:ind w:right="-82" w:rightChars="-39" w:firstLine="480" w:firstLineChars="200"/>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说明：1.教学内容要与教学目标相对应，教学目标要与课程目标一致。2.课程内的实践内容可以在章（模块）、节（单元）内呈现，也可以单独呈现。</w:t>
      </w:r>
    </w:p>
    <w:p>
      <w:pPr>
        <w:widowControl/>
        <w:snapToGrid w:val="0"/>
        <w:spacing w:line="500" w:lineRule="exact"/>
        <w:ind w:right="-82" w:rightChars="-39"/>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【例如：《军事理论》和《军事技能》的“教学内容与课时安排”】</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2410"/>
        <w:gridCol w:w="1843"/>
        <w:gridCol w:w="15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3"/>
            <w:vAlign w:val="center"/>
          </w:tcPr>
          <w:p>
            <w:pPr>
              <w:widowControl/>
              <w:snapToGrid w:val="0"/>
              <w:spacing w:line="44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教学内容</w:t>
            </w:r>
          </w:p>
        </w:tc>
        <w:tc>
          <w:tcPr>
            <w:tcW w:w="1843" w:type="dxa"/>
            <w:vMerge w:val="restart"/>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r>
              <w:rPr>
                <w:rFonts w:hint="eastAsia" w:ascii="楷体" w:hAnsi="楷体" w:eastAsia="楷体" w:cs="Arial"/>
                <w:color w:val="000000"/>
                <w:kern w:val="0"/>
                <w:sz w:val="24"/>
                <w:szCs w:val="24"/>
              </w:rPr>
              <w:t>教学目标</w:t>
            </w:r>
          </w:p>
        </w:tc>
        <w:tc>
          <w:tcPr>
            <w:tcW w:w="1559" w:type="dxa"/>
            <w:vMerge w:val="restart"/>
            <w:vAlign w:val="center"/>
          </w:tcPr>
          <w:p>
            <w:pPr>
              <w:widowControl/>
              <w:snapToGrid w:val="0"/>
              <w:spacing w:line="360" w:lineRule="exact"/>
              <w:ind w:right="-82" w:rightChars="-39"/>
              <w:jc w:val="center"/>
              <w:rPr>
                <w:rFonts w:ascii="楷体_GB2312" w:hAnsi="Arial" w:eastAsia="楷体_GB2312" w:cs="Arial"/>
                <w:color w:val="000000"/>
                <w:kern w:val="0"/>
                <w:sz w:val="24"/>
                <w:szCs w:val="24"/>
              </w:rPr>
            </w:pPr>
            <w:r>
              <w:rPr>
                <w:rFonts w:hint="eastAsia" w:ascii="楷体" w:hAnsi="楷体" w:eastAsia="楷体" w:cs="Arial"/>
                <w:color w:val="000000"/>
                <w:kern w:val="0"/>
                <w:sz w:val="24"/>
                <w:szCs w:val="24"/>
              </w:rPr>
              <w:t>课时安排   （理论/实践）</w:t>
            </w:r>
          </w:p>
        </w:tc>
        <w:tc>
          <w:tcPr>
            <w:tcW w:w="956" w:type="dxa"/>
            <w:vMerge w:val="restart"/>
            <w:vAlign w:val="center"/>
          </w:tcPr>
          <w:p>
            <w:pPr>
              <w:widowControl/>
              <w:snapToGrid w:val="0"/>
              <w:spacing w:line="360" w:lineRule="exact"/>
              <w:ind w:right="-82" w:rightChars="-39"/>
              <w:jc w:val="center"/>
              <w:rPr>
                <w:rFonts w:ascii="楷体_GB2312" w:hAnsi="Arial" w:eastAsia="楷体_GB2312" w:cs="Arial"/>
                <w:color w:val="000000"/>
                <w:kern w:val="0"/>
                <w:sz w:val="24"/>
                <w:szCs w:val="24"/>
              </w:rPr>
            </w:pPr>
            <w:r>
              <w:rPr>
                <w:rFonts w:hint="eastAsia" w:ascii="楷体" w:hAnsi="楷体" w:eastAsia="楷体" w:cs="Arial"/>
                <w:color w:val="000000"/>
                <w:kern w:val="0"/>
                <w:sz w:val="24"/>
                <w:szCs w:val="24"/>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napToGrid w:val="0"/>
              <w:spacing w:line="440" w:lineRule="exact"/>
              <w:ind w:right="-82" w:rightChars="-39"/>
              <w:jc w:val="left"/>
              <w:rPr>
                <w:rFonts w:ascii="楷体" w:hAnsi="楷体" w:eastAsia="楷体" w:cs="Arial"/>
                <w:color w:val="000000"/>
                <w:kern w:val="0"/>
                <w:sz w:val="24"/>
                <w:szCs w:val="24"/>
              </w:rPr>
            </w:pPr>
            <w:r>
              <w:rPr>
                <w:rFonts w:hint="eastAsia" w:ascii="楷体" w:hAnsi="楷体" w:eastAsia="楷体" w:cs="Arial"/>
                <w:color w:val="000000"/>
                <w:kern w:val="0"/>
                <w:sz w:val="24"/>
                <w:szCs w:val="24"/>
              </w:rPr>
              <w:t>章（模块）</w:t>
            </w:r>
          </w:p>
        </w:tc>
        <w:tc>
          <w:tcPr>
            <w:tcW w:w="1417" w:type="dxa"/>
            <w:vAlign w:val="center"/>
          </w:tcPr>
          <w:p>
            <w:pPr>
              <w:widowControl/>
              <w:snapToGrid w:val="0"/>
              <w:spacing w:line="44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节（单元）</w:t>
            </w:r>
          </w:p>
        </w:tc>
        <w:tc>
          <w:tcPr>
            <w:tcW w:w="2410" w:type="dxa"/>
            <w:vAlign w:val="center"/>
          </w:tcPr>
          <w:p>
            <w:pPr>
              <w:widowControl/>
              <w:snapToGrid w:val="0"/>
              <w:spacing w:line="44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具体内容</w:t>
            </w:r>
          </w:p>
        </w:tc>
        <w:tc>
          <w:tcPr>
            <w:tcW w:w="1843"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widowControl/>
              <w:snapToGrid w:val="0"/>
              <w:spacing w:line="44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1.中国国防</w:t>
            </w:r>
          </w:p>
        </w:tc>
        <w:tc>
          <w:tcPr>
            <w:tcW w:w="1417"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1.1国防概述</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国防的内涵、国防类型、国防历史与启示、现代国防观</w:t>
            </w:r>
          </w:p>
        </w:tc>
        <w:tc>
          <w:tcPr>
            <w:tcW w:w="1843" w:type="dxa"/>
            <w:vMerge w:val="restart"/>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理解国防内涵和国防历史，树立正确的国防观；了解我国国防体制、国防战略、国防政策以及国防成就，激发学生的爱国热情；熟悉国防法规、武装力量、国防动员的主要内容，增强学生国防意识。</w:t>
            </w:r>
          </w:p>
        </w:tc>
        <w:tc>
          <w:tcPr>
            <w:tcW w:w="1559"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10/0</w:t>
            </w:r>
          </w:p>
        </w:tc>
        <w:tc>
          <w:tcPr>
            <w:tcW w:w="956"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417"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1.2国防法规</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国防法规体系、公民的国防权利与义务</w:t>
            </w:r>
          </w:p>
        </w:tc>
        <w:tc>
          <w:tcPr>
            <w:tcW w:w="1843"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417"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1.3国防建设</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国防体制、国防战略、国防政策、国防成就、军民融合</w:t>
            </w:r>
          </w:p>
        </w:tc>
        <w:tc>
          <w:tcPr>
            <w:tcW w:w="1843"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417"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1.4武装力量</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中国武装力量性质、宗旨、使命及武装力量构成，人民军队的发展历程</w:t>
            </w:r>
          </w:p>
        </w:tc>
        <w:tc>
          <w:tcPr>
            <w:tcW w:w="1843"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417"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1.5国防动员</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国防动员内涵、国防动员主要内容及意义</w:t>
            </w:r>
          </w:p>
        </w:tc>
        <w:tc>
          <w:tcPr>
            <w:tcW w:w="1843"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vAlign w:val="center"/>
          </w:tcPr>
          <w:p>
            <w:pPr>
              <w:widowControl/>
              <w:snapToGrid w:val="0"/>
              <w:spacing w:line="440" w:lineRule="exact"/>
              <w:ind w:right="-82" w:rightChars="-39"/>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2.国家安全</w:t>
            </w:r>
          </w:p>
        </w:tc>
        <w:tc>
          <w:tcPr>
            <w:tcW w:w="1417"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2.1国家安全概述</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国家安全的内涵、原则、总体安全观</w:t>
            </w:r>
          </w:p>
        </w:tc>
        <w:tc>
          <w:tcPr>
            <w:tcW w:w="1843" w:type="dxa"/>
            <w:vMerge w:val="restart"/>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正确把握和认识国家安全的内涵，理解我国总体国家安全观，提升学生防间保密意识；深刻认识当前我国面临的安全形势。了解世界主要国家军事力量及战略动向，增强学生忧患意识。</w:t>
            </w:r>
          </w:p>
        </w:tc>
        <w:tc>
          <w:tcPr>
            <w:tcW w:w="1559"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8/0</w:t>
            </w:r>
          </w:p>
        </w:tc>
        <w:tc>
          <w:tcPr>
            <w:tcW w:w="956"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snapToGrid w:val="0"/>
              <w:spacing w:line="440" w:lineRule="exact"/>
              <w:ind w:right="-82" w:rightChars="-39"/>
              <w:rPr>
                <w:rFonts w:ascii="楷体_GB2312" w:hAnsi="Arial" w:eastAsia="楷体_GB2312" w:cs="Arial"/>
                <w:color w:val="000000"/>
                <w:kern w:val="0"/>
                <w:sz w:val="24"/>
                <w:szCs w:val="24"/>
              </w:rPr>
            </w:pPr>
          </w:p>
        </w:tc>
        <w:tc>
          <w:tcPr>
            <w:tcW w:w="1417"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2.2国家安全形势</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我国地缘环境基本概况、地缘安全、新形势下的国家安全、新兴领域的国家安全</w:t>
            </w:r>
          </w:p>
        </w:tc>
        <w:tc>
          <w:tcPr>
            <w:tcW w:w="1843"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snapToGrid w:val="0"/>
              <w:spacing w:line="440" w:lineRule="exact"/>
              <w:ind w:right="-82" w:rightChars="-39"/>
              <w:rPr>
                <w:rFonts w:ascii="楷体_GB2312" w:hAnsi="Arial" w:eastAsia="楷体_GB2312" w:cs="Arial"/>
                <w:color w:val="000000"/>
                <w:kern w:val="0"/>
                <w:sz w:val="24"/>
                <w:szCs w:val="24"/>
              </w:rPr>
            </w:pPr>
          </w:p>
        </w:tc>
        <w:tc>
          <w:tcPr>
            <w:tcW w:w="1417"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2.3国际战略形势</w:t>
            </w:r>
          </w:p>
          <w:p>
            <w:pPr>
              <w:widowControl/>
              <w:spacing w:line="440" w:lineRule="exact"/>
              <w:jc w:val="left"/>
              <w:rPr>
                <w:rFonts w:ascii="仿宋_GB2312" w:hAnsi="黑体" w:eastAsia="仿宋_GB2312" w:cs="Arial"/>
                <w:color w:val="000000"/>
                <w:kern w:val="0"/>
                <w:sz w:val="24"/>
                <w:szCs w:val="24"/>
              </w:rPr>
            </w:pPr>
            <w:r>
              <w:rPr>
                <w:rFonts w:ascii="仿宋_GB2312" w:hAnsi="黑体" w:eastAsia="仿宋_GB2312" w:cs="Arial"/>
                <w:color w:val="000000"/>
                <w:kern w:val="0"/>
                <w:sz w:val="24"/>
                <w:szCs w:val="24"/>
              </w:rPr>
              <w:t> </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国际战略形势现状与发展趋势、世界主要国家军事力量及战略动向</w:t>
            </w:r>
          </w:p>
        </w:tc>
        <w:tc>
          <w:tcPr>
            <w:tcW w:w="1843"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r>
              <w:rPr>
                <w:rFonts w:hint="eastAsia" w:ascii="微软雅黑" w:hAnsi="微软雅黑" w:eastAsia="微软雅黑" w:cs="微软雅黑"/>
                <w:color w:val="000000"/>
                <w:kern w:val="0"/>
                <w:sz w:val="24"/>
                <w:szCs w:val="24"/>
              </w:rPr>
              <w:t>……</w:t>
            </w:r>
          </w:p>
        </w:tc>
        <w:tc>
          <w:tcPr>
            <w:tcW w:w="1417" w:type="dxa"/>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2410" w:type="dxa"/>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843"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widowControl/>
              <w:snapToGrid w:val="0"/>
              <w:spacing w:line="440" w:lineRule="exact"/>
              <w:ind w:right="-82" w:rightChars="-39"/>
              <w:rPr>
                <w:rFonts w:ascii="楷体_GB2312" w:hAnsi="Arial" w:eastAsia="楷体_GB2312" w:cs="Arial"/>
                <w:color w:val="000000"/>
                <w:kern w:val="0"/>
                <w:sz w:val="24"/>
                <w:szCs w:val="24"/>
              </w:rPr>
            </w:pPr>
          </w:p>
        </w:tc>
        <w:tc>
          <w:tcPr>
            <w:tcW w:w="1417" w:type="dxa"/>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2410" w:type="dxa"/>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843"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snapToGrid w:val="0"/>
              <w:spacing w:line="440" w:lineRule="exact"/>
              <w:ind w:right="-82" w:rightChars="-39"/>
              <w:rPr>
                <w:rFonts w:ascii="楷体_GB2312" w:hAnsi="Arial" w:eastAsia="楷体_GB2312" w:cs="Arial"/>
                <w:color w:val="000000"/>
                <w:kern w:val="0"/>
                <w:sz w:val="24"/>
                <w:szCs w:val="24"/>
              </w:rPr>
            </w:pPr>
          </w:p>
        </w:tc>
        <w:tc>
          <w:tcPr>
            <w:tcW w:w="1417" w:type="dxa"/>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2410" w:type="dxa"/>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843"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r>
    </w:tbl>
    <w:p>
      <w:pPr>
        <w:widowControl/>
        <w:snapToGrid w:val="0"/>
        <w:spacing w:line="500" w:lineRule="exact"/>
        <w:ind w:right="-82" w:rightChars="-39"/>
        <w:rPr>
          <w:rFonts w:ascii="黑体" w:hAnsi="黑体" w:eastAsia="黑体" w:cs="Arial"/>
          <w:color w:val="000000"/>
          <w:kern w:val="0"/>
          <w:szCs w:val="21"/>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2410"/>
        <w:gridCol w:w="1843"/>
        <w:gridCol w:w="15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3"/>
            <w:vAlign w:val="center"/>
          </w:tcPr>
          <w:p>
            <w:pPr>
              <w:widowControl/>
              <w:snapToGrid w:val="0"/>
              <w:spacing w:line="44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训练内容</w:t>
            </w:r>
          </w:p>
        </w:tc>
        <w:tc>
          <w:tcPr>
            <w:tcW w:w="1843" w:type="dxa"/>
            <w:vMerge w:val="restart"/>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r>
              <w:rPr>
                <w:rFonts w:hint="eastAsia" w:ascii="楷体" w:hAnsi="楷体" w:eastAsia="楷体" w:cs="Arial"/>
                <w:color w:val="000000"/>
                <w:kern w:val="0"/>
                <w:sz w:val="24"/>
                <w:szCs w:val="24"/>
              </w:rPr>
              <w:t>教学目标</w:t>
            </w:r>
          </w:p>
        </w:tc>
        <w:tc>
          <w:tcPr>
            <w:tcW w:w="1559" w:type="dxa"/>
            <w:vMerge w:val="restart"/>
            <w:vAlign w:val="center"/>
          </w:tcPr>
          <w:p>
            <w:pPr>
              <w:widowControl/>
              <w:snapToGrid w:val="0"/>
              <w:spacing w:line="360" w:lineRule="exact"/>
              <w:ind w:right="-82" w:rightChars="-39"/>
              <w:jc w:val="center"/>
              <w:rPr>
                <w:rFonts w:ascii="楷体_GB2312" w:hAnsi="Arial" w:eastAsia="楷体_GB2312" w:cs="Arial"/>
                <w:color w:val="000000"/>
                <w:kern w:val="0"/>
                <w:sz w:val="24"/>
                <w:szCs w:val="24"/>
              </w:rPr>
            </w:pPr>
            <w:r>
              <w:rPr>
                <w:rFonts w:hint="eastAsia" w:ascii="楷体" w:hAnsi="楷体" w:eastAsia="楷体" w:cs="Arial"/>
                <w:color w:val="000000"/>
                <w:kern w:val="0"/>
                <w:sz w:val="24"/>
                <w:szCs w:val="24"/>
              </w:rPr>
              <w:t>课时安排   （理论/实践）</w:t>
            </w:r>
          </w:p>
        </w:tc>
        <w:tc>
          <w:tcPr>
            <w:tcW w:w="956" w:type="dxa"/>
            <w:vMerge w:val="restart"/>
            <w:vAlign w:val="center"/>
          </w:tcPr>
          <w:p>
            <w:pPr>
              <w:widowControl/>
              <w:snapToGrid w:val="0"/>
              <w:spacing w:line="36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snapToGrid w:val="0"/>
              <w:spacing w:line="44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章（模块）</w:t>
            </w:r>
          </w:p>
        </w:tc>
        <w:tc>
          <w:tcPr>
            <w:tcW w:w="1417" w:type="dxa"/>
            <w:vAlign w:val="center"/>
          </w:tcPr>
          <w:p>
            <w:pPr>
              <w:widowControl/>
              <w:snapToGrid w:val="0"/>
              <w:spacing w:line="44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节（单元）</w:t>
            </w:r>
          </w:p>
        </w:tc>
        <w:tc>
          <w:tcPr>
            <w:tcW w:w="2410" w:type="dxa"/>
            <w:vAlign w:val="center"/>
          </w:tcPr>
          <w:p>
            <w:pPr>
              <w:widowControl/>
              <w:snapToGrid w:val="0"/>
              <w:spacing w:line="440" w:lineRule="exact"/>
              <w:ind w:right="-82" w:rightChars="-39"/>
              <w:jc w:val="center"/>
              <w:rPr>
                <w:rFonts w:ascii="楷体" w:hAnsi="楷体" w:eastAsia="楷体" w:cs="Arial"/>
                <w:color w:val="000000"/>
                <w:kern w:val="0"/>
                <w:sz w:val="24"/>
                <w:szCs w:val="24"/>
              </w:rPr>
            </w:pPr>
            <w:r>
              <w:rPr>
                <w:rFonts w:hint="eastAsia" w:ascii="楷体" w:hAnsi="楷体" w:eastAsia="楷体" w:cs="Arial"/>
                <w:color w:val="000000"/>
                <w:kern w:val="0"/>
                <w:sz w:val="24"/>
                <w:szCs w:val="24"/>
              </w:rPr>
              <w:t>具体内容</w:t>
            </w:r>
          </w:p>
        </w:tc>
        <w:tc>
          <w:tcPr>
            <w:tcW w:w="1843"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01" w:type="dxa"/>
            <w:vMerge w:val="restart"/>
            <w:vAlign w:val="center"/>
          </w:tcPr>
          <w:p>
            <w:pPr>
              <w:widowControl/>
              <w:spacing w:line="440" w:lineRule="exac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1.共同条令教育</w:t>
            </w:r>
          </w:p>
          <w:p>
            <w:pPr>
              <w:widowControl/>
              <w:spacing w:line="440" w:lineRule="exac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与训练</w:t>
            </w:r>
          </w:p>
        </w:tc>
        <w:tc>
          <w:tcPr>
            <w:tcW w:w="1417" w:type="dxa"/>
          </w:tcPr>
          <w:p>
            <w:pPr>
              <w:widowControl/>
              <w:spacing w:line="440" w:lineRule="exac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1.1共同条令教育</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《内务条令》《纪律条令》《队列条令》教育</w:t>
            </w:r>
          </w:p>
        </w:tc>
        <w:tc>
          <w:tcPr>
            <w:tcW w:w="1843" w:type="dxa"/>
            <w:vMerge w:val="restart"/>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了解中国人民解放军三大条令的主要内容，掌握队列动作的基本要领，养成良好的军事素养，增强组织纪律观念，培养学生令行禁止、团结奋进、顽强拼搏的过硬作风</w:t>
            </w:r>
          </w:p>
        </w:tc>
        <w:tc>
          <w:tcPr>
            <w:tcW w:w="1559"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0/40</w:t>
            </w:r>
          </w:p>
        </w:tc>
        <w:tc>
          <w:tcPr>
            <w:tcW w:w="956"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01" w:type="dxa"/>
            <w:vMerge w:val="continue"/>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417" w:type="dxa"/>
          </w:tcPr>
          <w:p>
            <w:pPr>
              <w:widowControl/>
              <w:spacing w:line="440" w:lineRule="exac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1.2 分队的队列动 作</w:t>
            </w:r>
          </w:p>
        </w:tc>
        <w:tc>
          <w:tcPr>
            <w:tcW w:w="2410" w:type="dxa"/>
            <w:vAlign w:val="center"/>
          </w:tcPr>
          <w:p>
            <w:pPr>
              <w:widowControl/>
              <w:spacing w:line="440" w:lineRule="exact"/>
              <w:jc w:val="lef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集合、离散，整齐、报数，出列、入列，行进、停止，方向变换</w:t>
            </w:r>
          </w:p>
        </w:tc>
        <w:tc>
          <w:tcPr>
            <w:tcW w:w="1843"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417" w:type="dxa"/>
          </w:tcPr>
          <w:p>
            <w:pPr>
              <w:widowControl/>
              <w:spacing w:line="440" w:lineRule="exac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1.3 现场教学</w:t>
            </w:r>
          </w:p>
        </w:tc>
        <w:tc>
          <w:tcPr>
            <w:tcW w:w="2410" w:type="dxa"/>
          </w:tcPr>
          <w:p>
            <w:pPr>
              <w:widowControl/>
              <w:spacing w:line="440" w:lineRule="exact"/>
              <w:rPr>
                <w:rFonts w:ascii="仿宋_GB2312" w:hAnsi="黑体" w:eastAsia="仿宋_GB2312" w:cs="Arial"/>
                <w:color w:val="000000"/>
                <w:kern w:val="0"/>
                <w:sz w:val="24"/>
                <w:szCs w:val="24"/>
              </w:rPr>
            </w:pPr>
            <w:r>
              <w:rPr>
                <w:rFonts w:hint="eastAsia" w:ascii="仿宋_GB2312" w:hAnsi="黑体" w:eastAsia="仿宋_GB2312" w:cs="Arial"/>
                <w:color w:val="000000"/>
                <w:kern w:val="0"/>
                <w:sz w:val="24"/>
                <w:szCs w:val="24"/>
              </w:rPr>
              <w:t>走进军营，学唱军营歌曲，走进爱国主义教育基地</w:t>
            </w:r>
          </w:p>
        </w:tc>
        <w:tc>
          <w:tcPr>
            <w:tcW w:w="1843"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r>
              <w:rPr>
                <w:rFonts w:hint="eastAsia" w:ascii="微软雅黑" w:hAnsi="微软雅黑" w:eastAsia="微软雅黑" w:cs="微软雅黑"/>
                <w:color w:val="000000"/>
                <w:kern w:val="0"/>
                <w:sz w:val="24"/>
                <w:szCs w:val="24"/>
              </w:rPr>
              <w:t>……</w:t>
            </w:r>
          </w:p>
        </w:tc>
        <w:tc>
          <w:tcPr>
            <w:tcW w:w="1417" w:type="dxa"/>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2410" w:type="dxa"/>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843"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1559"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c>
          <w:tcPr>
            <w:tcW w:w="956" w:type="dxa"/>
            <w:vMerge w:val="restart"/>
            <w:vAlign w:val="center"/>
          </w:tcPr>
          <w:p>
            <w:pPr>
              <w:widowControl/>
              <w:snapToGrid w:val="0"/>
              <w:spacing w:line="440" w:lineRule="exact"/>
              <w:ind w:right="-82" w:rightChars="-39"/>
              <w:jc w:val="center"/>
              <w:rPr>
                <w:rFonts w:ascii="仿宋_GB2312" w:hAnsi="黑体" w:eastAsia="仿宋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snapToGrid w:val="0"/>
              <w:spacing w:line="440" w:lineRule="exact"/>
              <w:ind w:right="-82" w:rightChars="-39"/>
              <w:rPr>
                <w:rFonts w:ascii="楷体_GB2312" w:hAnsi="Arial" w:eastAsia="楷体_GB2312" w:cs="Arial"/>
                <w:color w:val="000000"/>
                <w:kern w:val="0"/>
                <w:sz w:val="24"/>
                <w:szCs w:val="24"/>
              </w:rPr>
            </w:pPr>
          </w:p>
        </w:tc>
        <w:tc>
          <w:tcPr>
            <w:tcW w:w="1417" w:type="dxa"/>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2410" w:type="dxa"/>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843"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snapToGrid w:val="0"/>
              <w:spacing w:line="440" w:lineRule="exact"/>
              <w:ind w:right="-82" w:rightChars="-39"/>
              <w:rPr>
                <w:rFonts w:ascii="楷体_GB2312" w:hAnsi="Arial" w:eastAsia="楷体_GB2312" w:cs="Arial"/>
                <w:color w:val="000000"/>
                <w:kern w:val="0"/>
                <w:sz w:val="24"/>
                <w:szCs w:val="24"/>
              </w:rPr>
            </w:pPr>
          </w:p>
        </w:tc>
        <w:tc>
          <w:tcPr>
            <w:tcW w:w="1417" w:type="dxa"/>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2410" w:type="dxa"/>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843"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1559"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c>
          <w:tcPr>
            <w:tcW w:w="956" w:type="dxa"/>
            <w:vMerge w:val="continue"/>
            <w:vAlign w:val="center"/>
          </w:tcPr>
          <w:p>
            <w:pPr>
              <w:widowControl/>
              <w:snapToGrid w:val="0"/>
              <w:spacing w:line="440" w:lineRule="exact"/>
              <w:ind w:right="-82" w:rightChars="-39"/>
              <w:jc w:val="center"/>
              <w:rPr>
                <w:rFonts w:ascii="楷体_GB2312" w:hAnsi="Arial" w:eastAsia="楷体_GB2312" w:cs="Arial"/>
                <w:color w:val="000000"/>
                <w:kern w:val="0"/>
                <w:sz w:val="24"/>
                <w:szCs w:val="24"/>
              </w:rPr>
            </w:pPr>
          </w:p>
        </w:tc>
      </w:tr>
    </w:tbl>
    <w:p>
      <w:pPr>
        <w:widowControl/>
        <w:snapToGrid w:val="0"/>
        <w:spacing w:line="500" w:lineRule="exact"/>
        <w:ind w:right="-82" w:rightChars="-39" w:firstLine="560" w:firstLineChars="200"/>
        <w:rPr>
          <w:rFonts w:ascii="黑体" w:hAnsi="黑体" w:eastAsia="黑体" w:cs="Arial"/>
          <w:kern w:val="0"/>
          <w:sz w:val="28"/>
          <w:szCs w:val="28"/>
        </w:rPr>
      </w:pPr>
    </w:p>
    <w:p>
      <w:pPr>
        <w:widowControl/>
        <w:snapToGrid w:val="0"/>
        <w:spacing w:line="500" w:lineRule="exact"/>
        <w:ind w:right="-82" w:rightChars="-39" w:firstLine="560" w:firstLineChars="200"/>
        <w:rPr>
          <w:rFonts w:ascii="黑体" w:hAnsi="黑体" w:eastAsia="黑体" w:cs="Arial"/>
          <w:color w:val="000000"/>
          <w:kern w:val="0"/>
          <w:sz w:val="28"/>
          <w:szCs w:val="28"/>
        </w:rPr>
      </w:pPr>
      <w:r>
        <w:rPr>
          <w:rFonts w:hint="eastAsia" w:ascii="黑体" w:hAnsi="黑体" w:eastAsia="黑体" w:cs="Arial"/>
          <w:kern w:val="0"/>
          <w:sz w:val="28"/>
          <w:szCs w:val="28"/>
        </w:rPr>
        <w:t>六、</w:t>
      </w:r>
      <w:r>
        <w:rPr>
          <w:rFonts w:hint="eastAsia" w:ascii="黑体" w:hAnsi="黑体" w:eastAsia="黑体" w:cs="Arial"/>
          <w:color w:val="000000"/>
          <w:kern w:val="0"/>
          <w:sz w:val="28"/>
          <w:szCs w:val="28"/>
        </w:rPr>
        <w:t>课程教学方法</w:t>
      </w:r>
    </w:p>
    <w:p>
      <w:pPr>
        <w:widowControl/>
        <w:snapToGrid w:val="0"/>
        <w:spacing w:line="500" w:lineRule="exact"/>
        <w:ind w:right="-82" w:rightChars="-39" w:firstLine="560" w:firstLineChars="200"/>
        <w:rPr>
          <w:rFonts w:ascii="楷体" w:hAnsi="楷体" w:eastAsia="楷体"/>
          <w:sz w:val="28"/>
          <w:szCs w:val="28"/>
        </w:rPr>
      </w:pPr>
      <w:r>
        <w:rPr>
          <w:rFonts w:hint="eastAsia" w:ascii="楷体" w:hAnsi="楷体" w:eastAsia="楷体"/>
          <w:sz w:val="28"/>
          <w:szCs w:val="28"/>
        </w:rPr>
        <w:t>（请在此说明本课程的主要教学方式方法，包括理论与实践、课上与课下，教学手段与媒体等）</w:t>
      </w:r>
    </w:p>
    <w:p>
      <w:pPr>
        <w:widowControl/>
        <w:snapToGrid w:val="0"/>
        <w:spacing w:line="500" w:lineRule="exact"/>
        <w:ind w:right="-82" w:rightChars="-39" w:firstLine="480" w:firstLineChars="200"/>
        <w:rPr>
          <w:rFonts w:ascii="黑体" w:hAnsi="黑体" w:eastAsia="黑体" w:cs="Arial"/>
          <w:color w:val="000000"/>
          <w:kern w:val="0"/>
          <w:sz w:val="24"/>
          <w:szCs w:val="24"/>
        </w:rPr>
      </w:pPr>
      <w:r>
        <w:rPr>
          <w:rFonts w:hint="eastAsia" w:ascii="黑体" w:hAnsi="黑体" w:eastAsia="黑体" w:cs="Arial"/>
          <w:color w:val="000000"/>
          <w:kern w:val="0"/>
          <w:sz w:val="24"/>
          <w:szCs w:val="24"/>
        </w:rPr>
        <w:t>【例如：《大学生心理健康教育》的“课程教学方法”】</w:t>
      </w:r>
    </w:p>
    <w:p>
      <w:pPr>
        <w:widowControl/>
        <w:snapToGrid w:val="0"/>
        <w:spacing w:line="500" w:lineRule="exact"/>
        <w:ind w:right="-82" w:rightChars="-39" w:firstLine="480" w:firstLineChars="200"/>
        <w:rPr>
          <w:rFonts w:ascii="楷体" w:hAnsi="楷体" w:eastAsia="楷体" w:cs="Arial"/>
          <w:color w:val="000000"/>
          <w:kern w:val="0"/>
          <w:sz w:val="24"/>
          <w:szCs w:val="24"/>
        </w:rPr>
      </w:pPr>
      <w:r>
        <w:rPr>
          <w:rFonts w:hint="eastAsia" w:ascii="楷体" w:hAnsi="楷体" w:eastAsia="楷体" w:cs="Arial"/>
          <w:color w:val="000000"/>
          <w:kern w:val="0"/>
          <w:sz w:val="24"/>
          <w:szCs w:val="24"/>
        </w:rPr>
        <w:t>1. 大学生心理健康教育课程既有心理知识的传授，心理活动的体验，还有心理调适技能的训练等，是集知识、体验和训练为一体的综合课程。课程要注重理论联系实际，注重培养学生实际应用能力。</w:t>
      </w:r>
    </w:p>
    <w:p>
      <w:pPr>
        <w:widowControl/>
        <w:snapToGrid w:val="0"/>
        <w:spacing w:line="500" w:lineRule="exact"/>
        <w:ind w:right="-82" w:rightChars="-39" w:firstLine="480" w:firstLineChars="200"/>
        <w:rPr>
          <w:rFonts w:ascii="楷体" w:hAnsi="楷体" w:eastAsia="楷体" w:cs="Arial"/>
          <w:color w:val="000000"/>
          <w:kern w:val="0"/>
          <w:sz w:val="24"/>
          <w:szCs w:val="24"/>
        </w:rPr>
      </w:pPr>
      <w:r>
        <w:rPr>
          <w:rFonts w:hint="eastAsia" w:ascii="楷体" w:hAnsi="楷体" w:eastAsia="楷体" w:cs="Arial"/>
          <w:color w:val="000000"/>
          <w:kern w:val="0"/>
          <w:sz w:val="24"/>
          <w:szCs w:val="24"/>
        </w:rPr>
        <w:t>2. 课程要充分发挥师生在教学中的主动性和创造性。教师要尊重学生的主体性，充分调动学生参与的积极性，开展课堂互动活动，避免单向的理论灌输和知识传授。</w:t>
      </w:r>
    </w:p>
    <w:p>
      <w:pPr>
        <w:widowControl/>
        <w:snapToGrid w:val="0"/>
        <w:spacing w:line="500" w:lineRule="exact"/>
        <w:ind w:right="-82" w:rightChars="-39" w:firstLine="480" w:firstLineChars="200"/>
        <w:rPr>
          <w:rFonts w:ascii="楷体" w:hAnsi="楷体" w:eastAsia="楷体" w:cs="Arial"/>
          <w:color w:val="000000"/>
          <w:kern w:val="0"/>
          <w:sz w:val="24"/>
          <w:szCs w:val="24"/>
        </w:rPr>
      </w:pPr>
      <w:r>
        <w:rPr>
          <w:rFonts w:hint="eastAsia" w:ascii="楷体" w:hAnsi="楷体" w:eastAsia="楷体" w:cs="Arial"/>
          <w:color w:val="000000"/>
          <w:kern w:val="0"/>
          <w:sz w:val="24"/>
          <w:szCs w:val="24"/>
        </w:rPr>
        <w:t>3. 课程要采用理论与体验教学相结合、讲授与训练相结合的教学方法，如课堂讲授、案例分析、小组讨论、心理测试、团体训练、情境表演、角色扮演、体验活动等。</w:t>
      </w:r>
    </w:p>
    <w:p>
      <w:pPr>
        <w:widowControl/>
        <w:snapToGrid w:val="0"/>
        <w:spacing w:line="500" w:lineRule="exact"/>
        <w:ind w:right="-82" w:rightChars="-39" w:firstLine="480" w:firstLineChars="200"/>
        <w:rPr>
          <w:rFonts w:ascii="楷体" w:hAnsi="楷体" w:eastAsia="楷体" w:cs="Arial"/>
          <w:color w:val="000000"/>
          <w:kern w:val="0"/>
          <w:sz w:val="24"/>
          <w:szCs w:val="24"/>
        </w:rPr>
      </w:pPr>
      <w:r>
        <w:rPr>
          <w:rFonts w:hint="eastAsia" w:ascii="楷体" w:hAnsi="楷体" w:eastAsia="楷体" w:cs="Arial"/>
          <w:color w:val="000000"/>
          <w:kern w:val="0"/>
          <w:sz w:val="24"/>
          <w:szCs w:val="24"/>
        </w:rPr>
        <w:t>4. 在教学过程中，要充分运用各种资源，利用相关的图书资料、影视资料、心理测评工具等丰富教学手段。也可以调动社会资源，聘请有关专家，举办专题讲座等各类活动补充教学形式。</w:t>
      </w:r>
    </w:p>
    <w:p>
      <w:pPr>
        <w:widowControl/>
        <w:snapToGrid w:val="0"/>
        <w:spacing w:line="500" w:lineRule="exact"/>
        <w:ind w:right="-82" w:rightChars="-39" w:firstLine="560" w:firstLineChars="200"/>
        <w:rPr>
          <w:rFonts w:ascii="黑体" w:hAnsi="黑体" w:eastAsia="黑体" w:cs="Arial"/>
          <w:color w:val="000000"/>
          <w:kern w:val="0"/>
          <w:sz w:val="28"/>
          <w:szCs w:val="28"/>
        </w:rPr>
      </w:pPr>
      <w:r>
        <w:rPr>
          <w:rFonts w:hint="eastAsia" w:ascii="黑体" w:hAnsi="黑体" w:eastAsia="黑体" w:cs="Arial"/>
          <w:kern w:val="0"/>
          <w:sz w:val="28"/>
          <w:szCs w:val="28"/>
        </w:rPr>
        <w:t>七、</w:t>
      </w:r>
      <w:r>
        <w:rPr>
          <w:rFonts w:hint="eastAsia" w:ascii="黑体" w:hAnsi="黑体" w:eastAsia="黑体" w:cs="Arial"/>
          <w:color w:val="000000"/>
          <w:kern w:val="0"/>
          <w:sz w:val="28"/>
          <w:szCs w:val="28"/>
        </w:rPr>
        <w:t>课程教学评价</w:t>
      </w:r>
    </w:p>
    <w:tbl>
      <w:tblPr>
        <w:tblStyle w:val="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2573"/>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47" w:type="dxa"/>
            <w:vAlign w:val="center"/>
          </w:tcPr>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课程目标</w:t>
            </w:r>
          </w:p>
        </w:tc>
        <w:tc>
          <w:tcPr>
            <w:tcW w:w="2573" w:type="dxa"/>
            <w:vAlign w:val="center"/>
          </w:tcPr>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考核内容</w:t>
            </w:r>
          </w:p>
        </w:tc>
        <w:tc>
          <w:tcPr>
            <w:tcW w:w="1984" w:type="dxa"/>
            <w:vAlign w:val="center"/>
          </w:tcPr>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考核方法</w:t>
            </w:r>
          </w:p>
        </w:tc>
        <w:tc>
          <w:tcPr>
            <w:tcW w:w="2268" w:type="dxa"/>
            <w:vAlign w:val="center"/>
          </w:tcPr>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247"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1.1</w:t>
            </w:r>
            <w:r>
              <w:rPr>
                <w:rFonts w:hint="eastAsia" w:ascii="仿宋_GB2312" w:hAnsi="黑体" w:eastAsia="仿宋_GB2312" w:cs="Arial"/>
                <w:color w:val="000000"/>
                <w:kern w:val="0"/>
                <w:sz w:val="24"/>
                <w:szCs w:val="24"/>
              </w:rPr>
              <w:t>××××</w:t>
            </w:r>
          </w:p>
        </w:tc>
        <w:tc>
          <w:tcPr>
            <w:tcW w:w="2573" w:type="dxa"/>
            <w:vAlign w:val="center"/>
          </w:tcPr>
          <w:p>
            <w:pPr>
              <w:widowControl/>
              <w:snapToGrid w:val="0"/>
              <w:spacing w:line="500" w:lineRule="exact"/>
              <w:ind w:right="-82" w:rightChars="-39"/>
              <w:jc w:val="center"/>
              <w:rPr>
                <w:rFonts w:ascii="仿宋_GB2312" w:hAnsi="仿宋" w:eastAsia="仿宋_GB2312"/>
                <w:sz w:val="24"/>
                <w:szCs w:val="24"/>
              </w:rPr>
            </w:pPr>
          </w:p>
        </w:tc>
        <w:tc>
          <w:tcPr>
            <w:tcW w:w="1984" w:type="dxa"/>
            <w:vAlign w:val="center"/>
          </w:tcPr>
          <w:p>
            <w:pPr>
              <w:widowControl/>
              <w:snapToGrid w:val="0"/>
              <w:spacing w:line="500" w:lineRule="exact"/>
              <w:ind w:right="-82" w:rightChars="-39"/>
              <w:jc w:val="center"/>
              <w:rPr>
                <w:rFonts w:ascii="仿宋_GB2312" w:hAnsi="仿宋" w:eastAsia="仿宋_GB2312"/>
                <w:sz w:val="24"/>
                <w:szCs w:val="24"/>
              </w:rPr>
            </w:pPr>
          </w:p>
        </w:tc>
        <w:tc>
          <w:tcPr>
            <w:tcW w:w="2268" w:type="dxa"/>
            <w:vAlign w:val="center"/>
          </w:tcPr>
          <w:p>
            <w:pPr>
              <w:widowControl/>
              <w:snapToGrid w:val="0"/>
              <w:spacing w:line="500" w:lineRule="exact"/>
              <w:ind w:right="-82" w:rightChars="-39"/>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247"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1.2</w:t>
            </w:r>
            <w:r>
              <w:rPr>
                <w:rFonts w:hint="eastAsia" w:ascii="仿宋_GB2312" w:hAnsi="黑体" w:eastAsia="仿宋_GB2312" w:cs="Arial"/>
                <w:color w:val="000000"/>
                <w:kern w:val="0"/>
                <w:sz w:val="24"/>
                <w:szCs w:val="24"/>
              </w:rPr>
              <w:t>××××</w:t>
            </w:r>
          </w:p>
        </w:tc>
        <w:tc>
          <w:tcPr>
            <w:tcW w:w="2573" w:type="dxa"/>
            <w:vAlign w:val="center"/>
          </w:tcPr>
          <w:p>
            <w:pPr>
              <w:widowControl/>
              <w:snapToGrid w:val="0"/>
              <w:spacing w:line="500" w:lineRule="exact"/>
              <w:ind w:right="-82" w:rightChars="-39"/>
              <w:jc w:val="center"/>
              <w:rPr>
                <w:rFonts w:ascii="仿宋_GB2312" w:hAnsi="仿宋" w:eastAsia="仿宋_GB2312"/>
                <w:sz w:val="24"/>
                <w:szCs w:val="24"/>
              </w:rPr>
            </w:pPr>
          </w:p>
        </w:tc>
        <w:tc>
          <w:tcPr>
            <w:tcW w:w="1984" w:type="dxa"/>
            <w:vAlign w:val="center"/>
          </w:tcPr>
          <w:p>
            <w:pPr>
              <w:widowControl/>
              <w:snapToGrid w:val="0"/>
              <w:spacing w:line="500" w:lineRule="exact"/>
              <w:ind w:right="-82" w:rightChars="-39"/>
              <w:jc w:val="center"/>
              <w:rPr>
                <w:rFonts w:ascii="仿宋_GB2312" w:hAnsi="仿宋" w:eastAsia="仿宋_GB2312"/>
                <w:sz w:val="24"/>
                <w:szCs w:val="24"/>
              </w:rPr>
            </w:pPr>
          </w:p>
        </w:tc>
        <w:tc>
          <w:tcPr>
            <w:tcW w:w="2268" w:type="dxa"/>
            <w:vAlign w:val="center"/>
          </w:tcPr>
          <w:p>
            <w:pPr>
              <w:widowControl/>
              <w:snapToGrid w:val="0"/>
              <w:spacing w:line="500" w:lineRule="exact"/>
              <w:ind w:right="-82" w:rightChars="-39"/>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247" w:type="dxa"/>
            <w:vAlign w:val="center"/>
          </w:tcPr>
          <w:p>
            <w:pPr>
              <w:widowControl/>
              <w:snapToGrid w:val="0"/>
              <w:spacing w:line="500" w:lineRule="exact"/>
              <w:ind w:right="-82" w:rightChars="-39"/>
              <w:jc w:val="center"/>
              <w:rPr>
                <w:rFonts w:ascii="楷体" w:hAnsi="楷体" w:eastAsia="楷体"/>
                <w:sz w:val="24"/>
                <w:szCs w:val="24"/>
              </w:rPr>
            </w:pPr>
            <w:r>
              <w:rPr>
                <w:rFonts w:hint="eastAsia" w:ascii="微软雅黑" w:hAnsi="微软雅黑" w:eastAsia="微软雅黑" w:cs="微软雅黑"/>
                <w:color w:val="000000"/>
                <w:kern w:val="0"/>
                <w:sz w:val="28"/>
                <w:szCs w:val="28"/>
              </w:rPr>
              <w:t>……</w:t>
            </w:r>
          </w:p>
        </w:tc>
        <w:tc>
          <w:tcPr>
            <w:tcW w:w="2573" w:type="dxa"/>
            <w:vAlign w:val="center"/>
          </w:tcPr>
          <w:p>
            <w:pPr>
              <w:widowControl/>
              <w:snapToGrid w:val="0"/>
              <w:spacing w:line="500" w:lineRule="exact"/>
              <w:ind w:right="-82" w:rightChars="-39"/>
              <w:jc w:val="center"/>
              <w:rPr>
                <w:rFonts w:ascii="仿宋_GB2312" w:hAnsi="仿宋" w:eastAsia="仿宋_GB2312"/>
                <w:sz w:val="24"/>
                <w:szCs w:val="24"/>
              </w:rPr>
            </w:pPr>
          </w:p>
        </w:tc>
        <w:tc>
          <w:tcPr>
            <w:tcW w:w="1984" w:type="dxa"/>
            <w:vAlign w:val="center"/>
          </w:tcPr>
          <w:p>
            <w:pPr>
              <w:widowControl/>
              <w:snapToGrid w:val="0"/>
              <w:spacing w:line="500" w:lineRule="exact"/>
              <w:ind w:right="-82" w:rightChars="-39"/>
              <w:jc w:val="center"/>
              <w:rPr>
                <w:rFonts w:ascii="仿宋_GB2312" w:hAnsi="仿宋" w:eastAsia="仿宋_GB2312"/>
                <w:sz w:val="24"/>
                <w:szCs w:val="24"/>
              </w:rPr>
            </w:pPr>
          </w:p>
        </w:tc>
        <w:tc>
          <w:tcPr>
            <w:tcW w:w="2268" w:type="dxa"/>
            <w:vAlign w:val="center"/>
          </w:tcPr>
          <w:p>
            <w:pPr>
              <w:widowControl/>
              <w:snapToGrid w:val="0"/>
              <w:spacing w:line="500" w:lineRule="exact"/>
              <w:ind w:right="-82" w:rightChars="-39"/>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247"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2.1</w:t>
            </w:r>
            <w:r>
              <w:rPr>
                <w:rFonts w:hint="eastAsia" w:ascii="仿宋_GB2312" w:hAnsi="黑体" w:eastAsia="仿宋_GB2312" w:cs="Arial"/>
                <w:color w:val="000000"/>
                <w:kern w:val="0"/>
                <w:sz w:val="24"/>
                <w:szCs w:val="24"/>
              </w:rPr>
              <w:t>××××</w:t>
            </w:r>
          </w:p>
        </w:tc>
        <w:tc>
          <w:tcPr>
            <w:tcW w:w="2573" w:type="dxa"/>
            <w:vAlign w:val="center"/>
          </w:tcPr>
          <w:p>
            <w:pPr>
              <w:widowControl/>
              <w:snapToGrid w:val="0"/>
              <w:spacing w:line="500" w:lineRule="exact"/>
              <w:ind w:right="-82" w:rightChars="-39"/>
              <w:jc w:val="center"/>
              <w:rPr>
                <w:rFonts w:ascii="仿宋_GB2312" w:hAnsi="仿宋" w:eastAsia="仿宋_GB2312"/>
                <w:sz w:val="24"/>
                <w:szCs w:val="24"/>
              </w:rPr>
            </w:pPr>
          </w:p>
        </w:tc>
        <w:tc>
          <w:tcPr>
            <w:tcW w:w="1984" w:type="dxa"/>
            <w:vAlign w:val="center"/>
          </w:tcPr>
          <w:p>
            <w:pPr>
              <w:widowControl/>
              <w:snapToGrid w:val="0"/>
              <w:spacing w:line="500" w:lineRule="exact"/>
              <w:ind w:right="-82" w:rightChars="-39"/>
              <w:jc w:val="center"/>
              <w:rPr>
                <w:rFonts w:ascii="仿宋_GB2312" w:hAnsi="仿宋" w:eastAsia="仿宋_GB2312"/>
                <w:sz w:val="24"/>
                <w:szCs w:val="24"/>
              </w:rPr>
            </w:pPr>
          </w:p>
        </w:tc>
        <w:tc>
          <w:tcPr>
            <w:tcW w:w="2268" w:type="dxa"/>
            <w:vAlign w:val="center"/>
          </w:tcPr>
          <w:p>
            <w:pPr>
              <w:widowControl/>
              <w:snapToGrid w:val="0"/>
              <w:spacing w:line="500" w:lineRule="exact"/>
              <w:ind w:right="-82" w:rightChars="-39"/>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247"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2.2</w:t>
            </w:r>
            <w:r>
              <w:rPr>
                <w:rFonts w:hint="eastAsia" w:ascii="仿宋_GB2312" w:hAnsi="黑体" w:eastAsia="仿宋_GB2312" w:cs="Arial"/>
                <w:color w:val="000000"/>
                <w:kern w:val="0"/>
                <w:sz w:val="24"/>
                <w:szCs w:val="24"/>
              </w:rPr>
              <w:t>××××</w:t>
            </w:r>
          </w:p>
        </w:tc>
        <w:tc>
          <w:tcPr>
            <w:tcW w:w="2573" w:type="dxa"/>
            <w:vAlign w:val="center"/>
          </w:tcPr>
          <w:p>
            <w:pPr>
              <w:widowControl/>
              <w:snapToGrid w:val="0"/>
              <w:spacing w:line="500" w:lineRule="exact"/>
              <w:ind w:right="-82" w:rightChars="-39"/>
              <w:jc w:val="center"/>
              <w:rPr>
                <w:rFonts w:ascii="仿宋_GB2312" w:hAnsi="仿宋" w:eastAsia="仿宋_GB2312"/>
                <w:sz w:val="24"/>
                <w:szCs w:val="24"/>
              </w:rPr>
            </w:pPr>
          </w:p>
        </w:tc>
        <w:tc>
          <w:tcPr>
            <w:tcW w:w="1984" w:type="dxa"/>
            <w:vAlign w:val="center"/>
          </w:tcPr>
          <w:p>
            <w:pPr>
              <w:widowControl/>
              <w:snapToGrid w:val="0"/>
              <w:spacing w:line="500" w:lineRule="exact"/>
              <w:ind w:right="-82" w:rightChars="-39"/>
              <w:jc w:val="center"/>
              <w:rPr>
                <w:rFonts w:ascii="仿宋_GB2312" w:hAnsi="仿宋" w:eastAsia="仿宋_GB2312"/>
                <w:sz w:val="24"/>
                <w:szCs w:val="24"/>
              </w:rPr>
            </w:pPr>
          </w:p>
        </w:tc>
        <w:tc>
          <w:tcPr>
            <w:tcW w:w="2268" w:type="dxa"/>
            <w:vAlign w:val="center"/>
          </w:tcPr>
          <w:p>
            <w:pPr>
              <w:widowControl/>
              <w:snapToGrid w:val="0"/>
              <w:spacing w:line="500" w:lineRule="exact"/>
              <w:ind w:right="-82" w:rightChars="-39"/>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47" w:type="dxa"/>
            <w:vAlign w:val="center"/>
          </w:tcPr>
          <w:p>
            <w:pPr>
              <w:widowControl/>
              <w:snapToGrid w:val="0"/>
              <w:spacing w:line="500" w:lineRule="exact"/>
              <w:ind w:right="-82" w:rightChars="-39"/>
              <w:jc w:val="center"/>
              <w:rPr>
                <w:rFonts w:ascii="仿宋_GB2312" w:hAnsi="仿宋" w:eastAsia="仿宋_GB2312"/>
                <w:sz w:val="28"/>
                <w:szCs w:val="28"/>
              </w:rPr>
            </w:pPr>
            <w:r>
              <w:rPr>
                <w:rFonts w:hint="eastAsia" w:ascii="微软雅黑" w:hAnsi="微软雅黑" w:eastAsia="微软雅黑" w:cs="微软雅黑"/>
                <w:color w:val="000000"/>
                <w:kern w:val="0"/>
                <w:sz w:val="28"/>
                <w:szCs w:val="28"/>
              </w:rPr>
              <w:t>……</w:t>
            </w:r>
          </w:p>
        </w:tc>
        <w:tc>
          <w:tcPr>
            <w:tcW w:w="2573" w:type="dxa"/>
            <w:vAlign w:val="center"/>
          </w:tcPr>
          <w:p>
            <w:pPr>
              <w:widowControl/>
              <w:snapToGrid w:val="0"/>
              <w:spacing w:line="500" w:lineRule="exact"/>
              <w:ind w:right="-82" w:rightChars="-39"/>
              <w:jc w:val="center"/>
              <w:rPr>
                <w:rFonts w:ascii="仿宋_GB2312" w:hAnsi="仿宋" w:eastAsia="仿宋_GB2312"/>
                <w:sz w:val="32"/>
                <w:szCs w:val="32"/>
              </w:rPr>
            </w:pPr>
          </w:p>
        </w:tc>
        <w:tc>
          <w:tcPr>
            <w:tcW w:w="1984" w:type="dxa"/>
            <w:vAlign w:val="center"/>
          </w:tcPr>
          <w:p>
            <w:pPr>
              <w:widowControl/>
              <w:snapToGrid w:val="0"/>
              <w:spacing w:line="500" w:lineRule="exact"/>
              <w:ind w:right="-82" w:rightChars="-39"/>
              <w:jc w:val="center"/>
              <w:rPr>
                <w:rFonts w:ascii="仿宋_GB2312" w:hAnsi="仿宋" w:eastAsia="仿宋_GB2312"/>
                <w:sz w:val="32"/>
                <w:szCs w:val="32"/>
              </w:rPr>
            </w:pPr>
          </w:p>
        </w:tc>
        <w:tc>
          <w:tcPr>
            <w:tcW w:w="2268" w:type="dxa"/>
            <w:vAlign w:val="center"/>
          </w:tcPr>
          <w:p>
            <w:pPr>
              <w:widowControl/>
              <w:snapToGrid w:val="0"/>
              <w:spacing w:line="500" w:lineRule="exact"/>
              <w:ind w:right="-82" w:rightChars="-39"/>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47" w:type="dxa"/>
            <w:vAlign w:val="center"/>
          </w:tcPr>
          <w:p>
            <w:pPr>
              <w:widowControl/>
              <w:snapToGrid w:val="0"/>
              <w:spacing w:line="500" w:lineRule="exact"/>
              <w:ind w:right="-82" w:rightChars="-39"/>
              <w:jc w:val="center"/>
              <w:rPr>
                <w:rFonts w:ascii="微软雅黑" w:hAnsi="微软雅黑" w:eastAsia="微软雅黑" w:cs="微软雅黑"/>
                <w:color w:val="000000"/>
                <w:kern w:val="0"/>
                <w:sz w:val="28"/>
                <w:szCs w:val="28"/>
              </w:rPr>
            </w:pPr>
            <w:r>
              <w:rPr>
                <w:rFonts w:hint="eastAsia" w:ascii="楷体" w:hAnsi="楷体" w:eastAsia="楷体"/>
                <w:sz w:val="24"/>
                <w:szCs w:val="24"/>
              </w:rPr>
              <w:t>3.1</w:t>
            </w:r>
            <w:r>
              <w:rPr>
                <w:rFonts w:hint="eastAsia" w:ascii="仿宋_GB2312" w:hAnsi="黑体" w:eastAsia="仿宋_GB2312" w:cs="Arial"/>
                <w:color w:val="000000"/>
                <w:kern w:val="0"/>
                <w:sz w:val="24"/>
                <w:szCs w:val="24"/>
              </w:rPr>
              <w:t>××××</w:t>
            </w:r>
          </w:p>
        </w:tc>
        <w:tc>
          <w:tcPr>
            <w:tcW w:w="2573" w:type="dxa"/>
            <w:vAlign w:val="center"/>
          </w:tcPr>
          <w:p>
            <w:pPr>
              <w:widowControl/>
              <w:snapToGrid w:val="0"/>
              <w:spacing w:line="500" w:lineRule="exact"/>
              <w:ind w:right="-82" w:rightChars="-39"/>
              <w:jc w:val="center"/>
              <w:rPr>
                <w:rFonts w:ascii="仿宋_GB2312" w:hAnsi="仿宋" w:eastAsia="仿宋_GB2312"/>
                <w:sz w:val="32"/>
                <w:szCs w:val="32"/>
              </w:rPr>
            </w:pPr>
          </w:p>
        </w:tc>
        <w:tc>
          <w:tcPr>
            <w:tcW w:w="1984" w:type="dxa"/>
            <w:vAlign w:val="center"/>
          </w:tcPr>
          <w:p>
            <w:pPr>
              <w:widowControl/>
              <w:snapToGrid w:val="0"/>
              <w:spacing w:line="500" w:lineRule="exact"/>
              <w:ind w:right="-82" w:rightChars="-39"/>
              <w:jc w:val="center"/>
              <w:rPr>
                <w:rFonts w:ascii="仿宋_GB2312" w:hAnsi="仿宋" w:eastAsia="仿宋_GB2312"/>
                <w:sz w:val="32"/>
                <w:szCs w:val="32"/>
              </w:rPr>
            </w:pPr>
          </w:p>
        </w:tc>
        <w:tc>
          <w:tcPr>
            <w:tcW w:w="2268" w:type="dxa"/>
            <w:vAlign w:val="center"/>
          </w:tcPr>
          <w:p>
            <w:pPr>
              <w:widowControl/>
              <w:snapToGrid w:val="0"/>
              <w:spacing w:line="500" w:lineRule="exact"/>
              <w:ind w:right="-82" w:rightChars="-39"/>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47"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3.2</w:t>
            </w:r>
            <w:r>
              <w:rPr>
                <w:rFonts w:hint="eastAsia" w:ascii="仿宋_GB2312" w:hAnsi="黑体" w:eastAsia="仿宋_GB2312" w:cs="Arial"/>
                <w:color w:val="000000"/>
                <w:kern w:val="0"/>
                <w:sz w:val="24"/>
                <w:szCs w:val="24"/>
              </w:rPr>
              <w:t>××××</w:t>
            </w:r>
          </w:p>
        </w:tc>
        <w:tc>
          <w:tcPr>
            <w:tcW w:w="2573" w:type="dxa"/>
            <w:vAlign w:val="center"/>
          </w:tcPr>
          <w:p>
            <w:pPr>
              <w:widowControl/>
              <w:snapToGrid w:val="0"/>
              <w:spacing w:line="500" w:lineRule="exact"/>
              <w:ind w:right="-82" w:rightChars="-39"/>
              <w:jc w:val="center"/>
              <w:rPr>
                <w:rFonts w:ascii="仿宋_GB2312" w:hAnsi="仿宋" w:eastAsia="仿宋_GB2312"/>
                <w:sz w:val="32"/>
                <w:szCs w:val="32"/>
              </w:rPr>
            </w:pPr>
          </w:p>
        </w:tc>
        <w:tc>
          <w:tcPr>
            <w:tcW w:w="1984" w:type="dxa"/>
            <w:vAlign w:val="center"/>
          </w:tcPr>
          <w:p>
            <w:pPr>
              <w:widowControl/>
              <w:snapToGrid w:val="0"/>
              <w:spacing w:line="500" w:lineRule="exact"/>
              <w:ind w:right="-82" w:rightChars="-39"/>
              <w:jc w:val="center"/>
              <w:rPr>
                <w:rFonts w:ascii="仿宋_GB2312" w:hAnsi="仿宋" w:eastAsia="仿宋_GB2312"/>
                <w:sz w:val="32"/>
                <w:szCs w:val="32"/>
              </w:rPr>
            </w:pPr>
          </w:p>
        </w:tc>
        <w:tc>
          <w:tcPr>
            <w:tcW w:w="2268" w:type="dxa"/>
            <w:vAlign w:val="center"/>
          </w:tcPr>
          <w:p>
            <w:pPr>
              <w:widowControl/>
              <w:snapToGrid w:val="0"/>
              <w:spacing w:line="500" w:lineRule="exact"/>
              <w:ind w:right="-82" w:rightChars="-39"/>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47" w:type="dxa"/>
            <w:vAlign w:val="center"/>
          </w:tcPr>
          <w:p>
            <w:pPr>
              <w:widowControl/>
              <w:snapToGrid w:val="0"/>
              <w:spacing w:line="500" w:lineRule="exact"/>
              <w:ind w:right="-82" w:rightChars="-39"/>
              <w:jc w:val="center"/>
              <w:rPr>
                <w:rFonts w:ascii="楷体" w:hAnsi="楷体" w:eastAsia="楷体"/>
                <w:sz w:val="24"/>
                <w:szCs w:val="24"/>
              </w:rPr>
            </w:pPr>
            <w:r>
              <w:rPr>
                <w:rFonts w:hint="eastAsia" w:ascii="微软雅黑" w:hAnsi="微软雅黑" w:eastAsia="微软雅黑" w:cs="微软雅黑"/>
                <w:color w:val="000000"/>
                <w:kern w:val="0"/>
                <w:sz w:val="28"/>
                <w:szCs w:val="28"/>
              </w:rPr>
              <w:t>……</w:t>
            </w:r>
          </w:p>
        </w:tc>
        <w:tc>
          <w:tcPr>
            <w:tcW w:w="2573" w:type="dxa"/>
            <w:vAlign w:val="center"/>
          </w:tcPr>
          <w:p>
            <w:pPr>
              <w:widowControl/>
              <w:snapToGrid w:val="0"/>
              <w:spacing w:line="500" w:lineRule="exact"/>
              <w:ind w:right="-82" w:rightChars="-39"/>
              <w:jc w:val="center"/>
              <w:rPr>
                <w:rFonts w:ascii="仿宋_GB2312" w:hAnsi="仿宋" w:eastAsia="仿宋_GB2312"/>
                <w:sz w:val="32"/>
                <w:szCs w:val="32"/>
              </w:rPr>
            </w:pPr>
          </w:p>
        </w:tc>
        <w:tc>
          <w:tcPr>
            <w:tcW w:w="1984" w:type="dxa"/>
            <w:vAlign w:val="center"/>
          </w:tcPr>
          <w:p>
            <w:pPr>
              <w:widowControl/>
              <w:snapToGrid w:val="0"/>
              <w:spacing w:line="500" w:lineRule="exact"/>
              <w:ind w:right="-82" w:rightChars="-39"/>
              <w:jc w:val="center"/>
              <w:rPr>
                <w:rFonts w:ascii="仿宋_GB2312" w:hAnsi="仿宋" w:eastAsia="仿宋_GB2312"/>
                <w:sz w:val="32"/>
                <w:szCs w:val="32"/>
              </w:rPr>
            </w:pPr>
          </w:p>
        </w:tc>
        <w:tc>
          <w:tcPr>
            <w:tcW w:w="2268" w:type="dxa"/>
            <w:vAlign w:val="center"/>
          </w:tcPr>
          <w:p>
            <w:pPr>
              <w:widowControl/>
              <w:snapToGrid w:val="0"/>
              <w:spacing w:line="500" w:lineRule="exact"/>
              <w:ind w:right="-82" w:rightChars="-39"/>
              <w:jc w:val="center"/>
              <w:rPr>
                <w:rFonts w:ascii="仿宋_GB2312" w:hAnsi="仿宋" w:eastAsia="仿宋_GB2312"/>
                <w:sz w:val="32"/>
                <w:szCs w:val="32"/>
              </w:rPr>
            </w:pPr>
          </w:p>
        </w:tc>
      </w:tr>
    </w:tbl>
    <w:p>
      <w:pPr>
        <w:widowControl/>
        <w:snapToGrid w:val="0"/>
        <w:spacing w:line="500" w:lineRule="exact"/>
        <w:ind w:right="-82" w:rightChars="-39" w:firstLine="560" w:firstLineChars="200"/>
        <w:rPr>
          <w:rFonts w:ascii="黑体" w:hAnsi="黑体" w:eastAsia="黑体"/>
          <w:sz w:val="28"/>
          <w:szCs w:val="28"/>
        </w:rPr>
      </w:pPr>
      <w:r>
        <w:rPr>
          <w:rFonts w:hint="eastAsia" w:ascii="黑体" w:hAnsi="黑体" w:eastAsia="黑体"/>
          <w:sz w:val="28"/>
          <w:szCs w:val="28"/>
        </w:rPr>
        <w:t>八、成绩评定方法</w:t>
      </w:r>
    </w:p>
    <w:p>
      <w:pPr>
        <w:widowControl/>
        <w:snapToGrid w:val="0"/>
        <w:spacing w:line="500" w:lineRule="exact"/>
        <w:ind w:right="-82" w:rightChars="-39" w:firstLine="560" w:firstLineChars="200"/>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评定方式1：a%,评定方式2：b%，评定方式n：n%</w:t>
      </w:r>
    </w:p>
    <w:tbl>
      <w:tblPr>
        <w:tblStyle w:val="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50"/>
        <w:gridCol w:w="1560"/>
        <w:gridCol w:w="155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93" w:type="dxa"/>
            <w:vAlign w:val="center"/>
          </w:tcPr>
          <w:p>
            <w:pPr>
              <w:spacing w:line="500" w:lineRule="exact"/>
              <w:jc w:val="center"/>
              <w:rPr>
                <w:rFonts w:ascii="宋体" w:hAnsi="宋体"/>
                <w:b/>
                <w:sz w:val="24"/>
                <w:szCs w:val="24"/>
              </w:rPr>
            </w:pPr>
          </w:p>
        </w:tc>
        <w:tc>
          <w:tcPr>
            <w:tcW w:w="1450" w:type="dxa"/>
            <w:vAlign w:val="center"/>
          </w:tcPr>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评定方式1</w:t>
            </w:r>
          </w:p>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占分比例%</w:t>
            </w:r>
          </w:p>
        </w:tc>
        <w:tc>
          <w:tcPr>
            <w:tcW w:w="1560" w:type="dxa"/>
            <w:vAlign w:val="center"/>
          </w:tcPr>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评定方式2</w:t>
            </w:r>
          </w:p>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占分比例%</w:t>
            </w:r>
          </w:p>
        </w:tc>
        <w:tc>
          <w:tcPr>
            <w:tcW w:w="1559" w:type="dxa"/>
            <w:vAlign w:val="center"/>
          </w:tcPr>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评定方式n</w:t>
            </w:r>
          </w:p>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占分比例%</w:t>
            </w:r>
          </w:p>
        </w:tc>
        <w:tc>
          <w:tcPr>
            <w:tcW w:w="3118" w:type="dxa"/>
            <w:vAlign w:val="center"/>
          </w:tcPr>
          <w:p>
            <w:pPr>
              <w:widowControl/>
              <w:snapToGrid w:val="0"/>
              <w:spacing w:line="500" w:lineRule="exact"/>
              <w:ind w:right="-82" w:rightChars="-39"/>
              <w:jc w:val="center"/>
              <w:rPr>
                <w:rFonts w:ascii="仿宋_GB2312" w:hAnsi="仿宋" w:eastAsia="仿宋_GB2312"/>
                <w:sz w:val="24"/>
                <w:szCs w:val="24"/>
              </w:rPr>
            </w:pPr>
            <w:r>
              <w:rPr>
                <w:rFonts w:hint="eastAsia" w:ascii="仿宋_GB2312" w:hAnsi="仿宋" w:eastAsia="仿宋_GB2312"/>
                <w:sz w:val="24"/>
                <w:szCs w:val="24"/>
              </w:rPr>
              <w:t>课程分目标达成评价方法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93"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1.1</w:t>
            </w:r>
            <w:r>
              <w:rPr>
                <w:rFonts w:hint="eastAsia" w:ascii="仿宋_GB2312" w:hAnsi="黑体" w:eastAsia="仿宋_GB2312" w:cs="Arial"/>
                <w:color w:val="000000"/>
                <w:kern w:val="0"/>
                <w:sz w:val="24"/>
                <w:szCs w:val="24"/>
              </w:rPr>
              <w:t>××××</w:t>
            </w:r>
          </w:p>
        </w:tc>
        <w:tc>
          <w:tcPr>
            <w:tcW w:w="1450" w:type="dxa"/>
            <w:vAlign w:val="center"/>
          </w:tcPr>
          <w:p>
            <w:pPr>
              <w:widowControl/>
              <w:snapToGrid w:val="0"/>
              <w:spacing w:line="500" w:lineRule="exact"/>
              <w:ind w:right="-82" w:rightChars="-39"/>
              <w:rPr>
                <w:rFonts w:ascii="楷体" w:hAnsi="楷体" w:eastAsia="楷体"/>
                <w:sz w:val="24"/>
                <w:szCs w:val="24"/>
              </w:rPr>
            </w:pPr>
          </w:p>
        </w:tc>
        <w:tc>
          <w:tcPr>
            <w:tcW w:w="1560" w:type="dxa"/>
            <w:vAlign w:val="center"/>
          </w:tcPr>
          <w:p>
            <w:pPr>
              <w:widowControl/>
              <w:snapToGrid w:val="0"/>
              <w:spacing w:line="500" w:lineRule="exact"/>
              <w:ind w:right="-82" w:rightChars="-39"/>
              <w:rPr>
                <w:rFonts w:ascii="楷体" w:hAnsi="楷体" w:eastAsia="楷体"/>
                <w:sz w:val="24"/>
                <w:szCs w:val="24"/>
              </w:rPr>
            </w:pPr>
          </w:p>
        </w:tc>
        <w:tc>
          <w:tcPr>
            <w:tcW w:w="1559" w:type="dxa"/>
            <w:vAlign w:val="center"/>
          </w:tcPr>
          <w:p>
            <w:pPr>
              <w:widowControl/>
              <w:snapToGrid w:val="0"/>
              <w:spacing w:line="500" w:lineRule="exact"/>
              <w:ind w:right="-82" w:rightChars="-39"/>
              <w:rPr>
                <w:rFonts w:ascii="楷体" w:hAnsi="楷体" w:eastAsia="楷体"/>
                <w:sz w:val="24"/>
                <w:szCs w:val="24"/>
              </w:rPr>
            </w:pPr>
          </w:p>
        </w:tc>
        <w:tc>
          <w:tcPr>
            <w:tcW w:w="3118" w:type="dxa"/>
            <w:vMerge w:val="restart"/>
            <w:vAlign w:val="center"/>
          </w:tcPr>
          <w:p>
            <w:pPr>
              <w:widowControl/>
              <w:snapToGrid w:val="0"/>
              <w:spacing w:line="440" w:lineRule="exact"/>
              <w:ind w:right="-82" w:rightChars="-39"/>
              <w:jc w:val="left"/>
              <w:rPr>
                <w:rFonts w:ascii="仿宋_GB2312" w:hAnsi="楷体" w:eastAsia="仿宋_GB2312"/>
                <w:sz w:val="24"/>
                <w:szCs w:val="24"/>
              </w:rPr>
            </w:pPr>
            <w:r>
              <w:rPr>
                <w:rFonts w:hint="eastAsia" w:ascii="仿宋_GB2312" w:hAnsi="楷体" w:eastAsia="仿宋_GB2312"/>
                <w:sz w:val="24"/>
                <w:szCs w:val="24"/>
              </w:rPr>
              <w:t>分目标达成度=[（a%*分目标评定方式1平均成绩+b%*分目标评定方式2平均成绩+n%分目标评定方式n平均成绩）/（a%*分目标评定方式1总分+ b%*分目标评定方式2总分+…+ n%*分目标评定方式n总分）]*100%</w:t>
            </w:r>
          </w:p>
          <w:p>
            <w:pPr>
              <w:widowControl/>
              <w:snapToGrid w:val="0"/>
              <w:spacing w:line="440" w:lineRule="exact"/>
              <w:ind w:right="-82" w:rightChars="-39"/>
              <w:jc w:val="left"/>
              <w:rPr>
                <w:rFonts w:ascii="仿宋_GB2312" w:hAnsi="仿宋" w:eastAsia="仿宋_GB2312"/>
                <w:sz w:val="24"/>
                <w:szCs w:val="24"/>
              </w:rPr>
            </w:pPr>
            <w:r>
              <w:rPr>
                <w:rFonts w:hint="eastAsia" w:ascii="仿宋_GB2312" w:hAnsi="楷体" w:eastAsia="仿宋_GB2312"/>
                <w:sz w:val="24"/>
                <w:szCs w:val="24"/>
              </w:rPr>
              <w:t>课程总目标达成度= [（a%*评定方式1总成绩平均分+ b%*评定方式2总成绩平均分+…+n%*评定方式n总成绩平均分）/（a%*评定方式1总分+ b%*评定方式2总分+…+n%*评定方式n总分）]*100%</w:t>
            </w:r>
          </w:p>
          <w:p>
            <w:pPr>
              <w:widowControl/>
              <w:snapToGrid w:val="0"/>
              <w:spacing w:line="500" w:lineRule="exact"/>
              <w:ind w:right="-82" w:rightChars="-39"/>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93"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1.2</w:t>
            </w:r>
            <w:r>
              <w:rPr>
                <w:rFonts w:hint="eastAsia" w:ascii="仿宋_GB2312" w:hAnsi="黑体" w:eastAsia="仿宋_GB2312" w:cs="Arial"/>
                <w:color w:val="000000"/>
                <w:kern w:val="0"/>
                <w:sz w:val="24"/>
                <w:szCs w:val="24"/>
              </w:rPr>
              <w:t>××××</w:t>
            </w:r>
          </w:p>
        </w:tc>
        <w:tc>
          <w:tcPr>
            <w:tcW w:w="1450" w:type="dxa"/>
            <w:vAlign w:val="center"/>
          </w:tcPr>
          <w:p>
            <w:pPr>
              <w:widowControl/>
              <w:snapToGrid w:val="0"/>
              <w:spacing w:line="500" w:lineRule="exact"/>
              <w:ind w:right="-82" w:rightChars="-39"/>
              <w:rPr>
                <w:rFonts w:ascii="楷体" w:hAnsi="楷体" w:eastAsia="楷体"/>
                <w:sz w:val="24"/>
                <w:szCs w:val="24"/>
              </w:rPr>
            </w:pPr>
          </w:p>
        </w:tc>
        <w:tc>
          <w:tcPr>
            <w:tcW w:w="1560" w:type="dxa"/>
            <w:vAlign w:val="center"/>
          </w:tcPr>
          <w:p>
            <w:pPr>
              <w:widowControl/>
              <w:snapToGrid w:val="0"/>
              <w:spacing w:line="500" w:lineRule="exact"/>
              <w:ind w:right="-82" w:rightChars="-39"/>
              <w:rPr>
                <w:rFonts w:ascii="楷体" w:hAnsi="楷体" w:eastAsia="楷体"/>
                <w:sz w:val="24"/>
                <w:szCs w:val="24"/>
              </w:rPr>
            </w:pPr>
          </w:p>
        </w:tc>
        <w:tc>
          <w:tcPr>
            <w:tcW w:w="1559" w:type="dxa"/>
            <w:vAlign w:val="center"/>
          </w:tcPr>
          <w:p>
            <w:pPr>
              <w:widowControl/>
              <w:snapToGrid w:val="0"/>
              <w:spacing w:line="500" w:lineRule="exact"/>
              <w:ind w:right="-82" w:rightChars="-39"/>
              <w:rPr>
                <w:rFonts w:ascii="楷体" w:hAnsi="楷体" w:eastAsia="楷体"/>
                <w:sz w:val="24"/>
                <w:szCs w:val="24"/>
              </w:rPr>
            </w:pPr>
          </w:p>
        </w:tc>
        <w:tc>
          <w:tcPr>
            <w:tcW w:w="3118" w:type="dxa"/>
            <w:vMerge w:val="continue"/>
            <w:vAlign w:val="center"/>
          </w:tcPr>
          <w:p>
            <w:pPr>
              <w:widowControl/>
              <w:snapToGrid w:val="0"/>
              <w:spacing w:line="500" w:lineRule="exact"/>
              <w:ind w:right="-82" w:rightChars="-39"/>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93" w:type="dxa"/>
            <w:vAlign w:val="center"/>
          </w:tcPr>
          <w:p>
            <w:pPr>
              <w:widowControl/>
              <w:snapToGrid w:val="0"/>
              <w:spacing w:line="500" w:lineRule="exact"/>
              <w:ind w:right="-82" w:rightChars="-39"/>
              <w:jc w:val="center"/>
              <w:rPr>
                <w:rFonts w:ascii="楷体" w:hAnsi="楷体" w:eastAsia="楷体"/>
                <w:sz w:val="24"/>
                <w:szCs w:val="24"/>
              </w:rPr>
            </w:pPr>
            <w:r>
              <w:rPr>
                <w:rFonts w:hint="eastAsia" w:ascii="微软雅黑" w:hAnsi="微软雅黑" w:eastAsia="微软雅黑" w:cs="微软雅黑"/>
                <w:color w:val="000000"/>
                <w:kern w:val="0"/>
                <w:sz w:val="24"/>
                <w:szCs w:val="24"/>
              </w:rPr>
              <w:t>……</w:t>
            </w:r>
          </w:p>
        </w:tc>
        <w:tc>
          <w:tcPr>
            <w:tcW w:w="1450" w:type="dxa"/>
            <w:vAlign w:val="center"/>
          </w:tcPr>
          <w:p>
            <w:pPr>
              <w:widowControl/>
              <w:snapToGrid w:val="0"/>
              <w:spacing w:line="500" w:lineRule="exact"/>
              <w:ind w:right="-82" w:rightChars="-39"/>
              <w:rPr>
                <w:rFonts w:ascii="楷体" w:hAnsi="楷体" w:eastAsia="楷体"/>
                <w:sz w:val="24"/>
                <w:szCs w:val="24"/>
              </w:rPr>
            </w:pPr>
          </w:p>
        </w:tc>
        <w:tc>
          <w:tcPr>
            <w:tcW w:w="1560" w:type="dxa"/>
            <w:vAlign w:val="center"/>
          </w:tcPr>
          <w:p>
            <w:pPr>
              <w:widowControl/>
              <w:snapToGrid w:val="0"/>
              <w:spacing w:line="500" w:lineRule="exact"/>
              <w:ind w:right="-82" w:rightChars="-39"/>
              <w:rPr>
                <w:rFonts w:ascii="楷体" w:hAnsi="楷体" w:eastAsia="楷体"/>
                <w:sz w:val="24"/>
                <w:szCs w:val="24"/>
              </w:rPr>
            </w:pPr>
          </w:p>
        </w:tc>
        <w:tc>
          <w:tcPr>
            <w:tcW w:w="1559" w:type="dxa"/>
            <w:vAlign w:val="center"/>
          </w:tcPr>
          <w:p>
            <w:pPr>
              <w:widowControl/>
              <w:snapToGrid w:val="0"/>
              <w:spacing w:line="500" w:lineRule="exact"/>
              <w:ind w:right="-82" w:rightChars="-39"/>
              <w:rPr>
                <w:rFonts w:ascii="楷体" w:hAnsi="楷体" w:eastAsia="楷体"/>
                <w:sz w:val="24"/>
                <w:szCs w:val="24"/>
              </w:rPr>
            </w:pPr>
          </w:p>
        </w:tc>
        <w:tc>
          <w:tcPr>
            <w:tcW w:w="3118" w:type="dxa"/>
            <w:vMerge w:val="continue"/>
            <w:vAlign w:val="center"/>
          </w:tcPr>
          <w:p>
            <w:pPr>
              <w:widowControl/>
              <w:snapToGrid w:val="0"/>
              <w:spacing w:line="500" w:lineRule="exact"/>
              <w:ind w:right="-82" w:rightChars="-39"/>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3"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2.1</w:t>
            </w:r>
            <w:r>
              <w:rPr>
                <w:rFonts w:hint="eastAsia" w:ascii="仿宋_GB2312" w:hAnsi="黑体" w:eastAsia="仿宋_GB2312" w:cs="Arial"/>
                <w:color w:val="000000"/>
                <w:kern w:val="0"/>
                <w:sz w:val="24"/>
                <w:szCs w:val="24"/>
              </w:rPr>
              <w:t>××××</w:t>
            </w:r>
          </w:p>
        </w:tc>
        <w:tc>
          <w:tcPr>
            <w:tcW w:w="1450" w:type="dxa"/>
            <w:vAlign w:val="center"/>
          </w:tcPr>
          <w:p>
            <w:pPr>
              <w:spacing w:line="500" w:lineRule="exact"/>
              <w:rPr>
                <w:rFonts w:ascii="宋体" w:hAnsi="宋体"/>
                <w:sz w:val="24"/>
                <w:szCs w:val="24"/>
              </w:rPr>
            </w:pPr>
          </w:p>
        </w:tc>
        <w:tc>
          <w:tcPr>
            <w:tcW w:w="1560" w:type="dxa"/>
            <w:vAlign w:val="center"/>
          </w:tcPr>
          <w:p>
            <w:pPr>
              <w:spacing w:line="500" w:lineRule="exact"/>
              <w:rPr>
                <w:rFonts w:ascii="宋体" w:hAnsi="宋体"/>
                <w:sz w:val="24"/>
                <w:szCs w:val="24"/>
              </w:rPr>
            </w:pPr>
          </w:p>
        </w:tc>
        <w:tc>
          <w:tcPr>
            <w:tcW w:w="1559" w:type="dxa"/>
            <w:vAlign w:val="center"/>
          </w:tcPr>
          <w:p>
            <w:pPr>
              <w:spacing w:line="500" w:lineRule="exact"/>
              <w:rPr>
                <w:rFonts w:ascii="宋体" w:hAnsi="宋体"/>
                <w:sz w:val="24"/>
                <w:szCs w:val="24"/>
              </w:rPr>
            </w:pPr>
          </w:p>
        </w:tc>
        <w:tc>
          <w:tcPr>
            <w:tcW w:w="3118" w:type="dxa"/>
            <w:vMerge w:val="continue"/>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3"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2.2</w:t>
            </w:r>
            <w:r>
              <w:rPr>
                <w:rFonts w:hint="eastAsia" w:ascii="仿宋_GB2312" w:hAnsi="黑体" w:eastAsia="仿宋_GB2312" w:cs="Arial"/>
                <w:color w:val="000000"/>
                <w:kern w:val="0"/>
                <w:sz w:val="24"/>
                <w:szCs w:val="24"/>
              </w:rPr>
              <w:t>××××</w:t>
            </w:r>
          </w:p>
        </w:tc>
        <w:tc>
          <w:tcPr>
            <w:tcW w:w="1450" w:type="dxa"/>
            <w:vAlign w:val="center"/>
          </w:tcPr>
          <w:p>
            <w:pPr>
              <w:spacing w:line="500" w:lineRule="exact"/>
              <w:rPr>
                <w:rFonts w:ascii="宋体" w:hAnsi="宋体"/>
                <w:sz w:val="24"/>
                <w:szCs w:val="24"/>
              </w:rPr>
            </w:pPr>
          </w:p>
        </w:tc>
        <w:tc>
          <w:tcPr>
            <w:tcW w:w="1560" w:type="dxa"/>
            <w:vAlign w:val="center"/>
          </w:tcPr>
          <w:p>
            <w:pPr>
              <w:spacing w:line="500" w:lineRule="exact"/>
              <w:rPr>
                <w:rFonts w:ascii="宋体" w:hAnsi="宋体"/>
                <w:sz w:val="24"/>
                <w:szCs w:val="24"/>
              </w:rPr>
            </w:pPr>
          </w:p>
        </w:tc>
        <w:tc>
          <w:tcPr>
            <w:tcW w:w="1559" w:type="dxa"/>
            <w:vAlign w:val="center"/>
          </w:tcPr>
          <w:p>
            <w:pPr>
              <w:spacing w:line="500" w:lineRule="exact"/>
              <w:rPr>
                <w:rFonts w:ascii="宋体" w:hAnsi="宋体"/>
                <w:sz w:val="24"/>
                <w:szCs w:val="24"/>
              </w:rPr>
            </w:pPr>
          </w:p>
        </w:tc>
        <w:tc>
          <w:tcPr>
            <w:tcW w:w="3118" w:type="dxa"/>
            <w:vMerge w:val="continue"/>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3" w:type="dxa"/>
            <w:vAlign w:val="center"/>
          </w:tcPr>
          <w:p>
            <w:pPr>
              <w:widowControl/>
              <w:snapToGrid w:val="0"/>
              <w:spacing w:line="500" w:lineRule="exact"/>
              <w:ind w:right="-82" w:rightChars="-39"/>
              <w:jc w:val="center"/>
              <w:rPr>
                <w:rFonts w:ascii="仿宋_GB2312" w:hAnsi="仿宋" w:eastAsia="仿宋_GB2312"/>
                <w:sz w:val="24"/>
                <w:szCs w:val="24"/>
              </w:rPr>
            </w:pPr>
            <w:r>
              <w:rPr>
                <w:rFonts w:hint="eastAsia" w:ascii="微软雅黑" w:hAnsi="微软雅黑" w:eastAsia="微软雅黑" w:cs="微软雅黑"/>
                <w:color w:val="000000"/>
                <w:kern w:val="0"/>
                <w:sz w:val="24"/>
                <w:szCs w:val="24"/>
              </w:rPr>
              <w:t>……</w:t>
            </w:r>
          </w:p>
        </w:tc>
        <w:tc>
          <w:tcPr>
            <w:tcW w:w="1450" w:type="dxa"/>
            <w:vAlign w:val="center"/>
          </w:tcPr>
          <w:p>
            <w:pPr>
              <w:spacing w:line="500" w:lineRule="exact"/>
              <w:rPr>
                <w:rFonts w:ascii="宋体" w:hAnsi="宋体"/>
                <w:sz w:val="24"/>
                <w:szCs w:val="24"/>
              </w:rPr>
            </w:pPr>
          </w:p>
        </w:tc>
        <w:tc>
          <w:tcPr>
            <w:tcW w:w="1560" w:type="dxa"/>
            <w:vAlign w:val="center"/>
          </w:tcPr>
          <w:p>
            <w:pPr>
              <w:spacing w:line="500" w:lineRule="exact"/>
              <w:rPr>
                <w:rFonts w:ascii="宋体" w:hAnsi="宋体"/>
                <w:sz w:val="24"/>
                <w:szCs w:val="24"/>
              </w:rPr>
            </w:pPr>
          </w:p>
        </w:tc>
        <w:tc>
          <w:tcPr>
            <w:tcW w:w="1559" w:type="dxa"/>
            <w:vAlign w:val="center"/>
          </w:tcPr>
          <w:p>
            <w:pPr>
              <w:spacing w:line="500" w:lineRule="exact"/>
              <w:rPr>
                <w:rFonts w:ascii="宋体" w:hAnsi="宋体"/>
                <w:sz w:val="24"/>
                <w:szCs w:val="24"/>
              </w:rPr>
            </w:pPr>
          </w:p>
        </w:tc>
        <w:tc>
          <w:tcPr>
            <w:tcW w:w="3118" w:type="dxa"/>
            <w:vMerge w:val="continue"/>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3" w:type="dxa"/>
            <w:vAlign w:val="center"/>
          </w:tcPr>
          <w:p>
            <w:pPr>
              <w:widowControl/>
              <w:snapToGrid w:val="0"/>
              <w:spacing w:line="500" w:lineRule="exact"/>
              <w:ind w:right="-82" w:rightChars="-39"/>
              <w:jc w:val="center"/>
              <w:rPr>
                <w:rFonts w:ascii="微软雅黑" w:hAnsi="微软雅黑" w:eastAsia="微软雅黑" w:cs="微软雅黑"/>
                <w:color w:val="000000"/>
                <w:kern w:val="0"/>
                <w:sz w:val="24"/>
                <w:szCs w:val="24"/>
              </w:rPr>
            </w:pPr>
            <w:r>
              <w:rPr>
                <w:rFonts w:hint="eastAsia" w:ascii="楷体" w:hAnsi="楷体" w:eastAsia="楷体"/>
                <w:sz w:val="24"/>
                <w:szCs w:val="24"/>
              </w:rPr>
              <w:t>3.1</w:t>
            </w:r>
            <w:r>
              <w:rPr>
                <w:rFonts w:hint="eastAsia" w:ascii="仿宋_GB2312" w:hAnsi="黑体" w:eastAsia="仿宋_GB2312" w:cs="Arial"/>
                <w:color w:val="000000"/>
                <w:kern w:val="0"/>
                <w:sz w:val="24"/>
                <w:szCs w:val="24"/>
              </w:rPr>
              <w:t>××××</w:t>
            </w:r>
          </w:p>
        </w:tc>
        <w:tc>
          <w:tcPr>
            <w:tcW w:w="1450" w:type="dxa"/>
            <w:vAlign w:val="center"/>
          </w:tcPr>
          <w:p>
            <w:pPr>
              <w:spacing w:line="500" w:lineRule="exact"/>
              <w:rPr>
                <w:rFonts w:ascii="宋体" w:hAnsi="宋体"/>
                <w:sz w:val="24"/>
                <w:szCs w:val="24"/>
              </w:rPr>
            </w:pPr>
          </w:p>
        </w:tc>
        <w:tc>
          <w:tcPr>
            <w:tcW w:w="1560" w:type="dxa"/>
            <w:vAlign w:val="center"/>
          </w:tcPr>
          <w:p>
            <w:pPr>
              <w:spacing w:line="500" w:lineRule="exact"/>
              <w:rPr>
                <w:rFonts w:ascii="宋体" w:hAnsi="宋体"/>
                <w:sz w:val="24"/>
                <w:szCs w:val="24"/>
              </w:rPr>
            </w:pPr>
          </w:p>
        </w:tc>
        <w:tc>
          <w:tcPr>
            <w:tcW w:w="1559" w:type="dxa"/>
            <w:vAlign w:val="center"/>
          </w:tcPr>
          <w:p>
            <w:pPr>
              <w:spacing w:line="500" w:lineRule="exact"/>
              <w:rPr>
                <w:rFonts w:ascii="宋体" w:hAnsi="宋体"/>
                <w:sz w:val="24"/>
                <w:szCs w:val="24"/>
              </w:rPr>
            </w:pPr>
          </w:p>
        </w:tc>
        <w:tc>
          <w:tcPr>
            <w:tcW w:w="3118" w:type="dxa"/>
            <w:vMerge w:val="continue"/>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93"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3.2</w:t>
            </w:r>
            <w:r>
              <w:rPr>
                <w:rFonts w:hint="eastAsia" w:ascii="仿宋_GB2312" w:hAnsi="黑体" w:eastAsia="仿宋_GB2312" w:cs="Arial"/>
                <w:color w:val="000000"/>
                <w:kern w:val="0"/>
                <w:sz w:val="24"/>
                <w:szCs w:val="24"/>
              </w:rPr>
              <w:t>××××</w:t>
            </w:r>
          </w:p>
        </w:tc>
        <w:tc>
          <w:tcPr>
            <w:tcW w:w="1450" w:type="dxa"/>
            <w:vAlign w:val="center"/>
          </w:tcPr>
          <w:p>
            <w:pPr>
              <w:spacing w:line="500" w:lineRule="exact"/>
              <w:rPr>
                <w:rFonts w:ascii="宋体" w:hAnsi="宋体"/>
                <w:sz w:val="24"/>
                <w:szCs w:val="24"/>
              </w:rPr>
            </w:pPr>
          </w:p>
        </w:tc>
        <w:tc>
          <w:tcPr>
            <w:tcW w:w="1560" w:type="dxa"/>
            <w:vAlign w:val="center"/>
          </w:tcPr>
          <w:p>
            <w:pPr>
              <w:spacing w:line="500" w:lineRule="exact"/>
              <w:rPr>
                <w:rFonts w:ascii="宋体" w:hAnsi="宋体"/>
                <w:sz w:val="24"/>
                <w:szCs w:val="24"/>
              </w:rPr>
            </w:pPr>
          </w:p>
        </w:tc>
        <w:tc>
          <w:tcPr>
            <w:tcW w:w="1559" w:type="dxa"/>
            <w:vAlign w:val="center"/>
          </w:tcPr>
          <w:p>
            <w:pPr>
              <w:spacing w:line="500" w:lineRule="exact"/>
              <w:rPr>
                <w:rFonts w:ascii="宋体" w:hAnsi="宋体"/>
                <w:sz w:val="24"/>
                <w:szCs w:val="24"/>
              </w:rPr>
            </w:pPr>
          </w:p>
        </w:tc>
        <w:tc>
          <w:tcPr>
            <w:tcW w:w="3118" w:type="dxa"/>
            <w:vMerge w:val="continue"/>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93" w:type="dxa"/>
            <w:vAlign w:val="center"/>
          </w:tcPr>
          <w:p>
            <w:pPr>
              <w:widowControl/>
              <w:snapToGrid w:val="0"/>
              <w:spacing w:line="500" w:lineRule="exact"/>
              <w:ind w:right="-82" w:rightChars="-39"/>
              <w:jc w:val="center"/>
              <w:rPr>
                <w:rFonts w:ascii="楷体" w:hAnsi="楷体" w:eastAsia="楷体"/>
                <w:sz w:val="24"/>
                <w:szCs w:val="24"/>
              </w:rPr>
            </w:pPr>
            <w:r>
              <w:rPr>
                <w:rFonts w:hint="eastAsia" w:ascii="微软雅黑" w:hAnsi="微软雅黑" w:eastAsia="微软雅黑" w:cs="微软雅黑"/>
                <w:color w:val="000000"/>
                <w:kern w:val="0"/>
                <w:sz w:val="24"/>
                <w:szCs w:val="24"/>
              </w:rPr>
              <w:t>……</w:t>
            </w:r>
          </w:p>
        </w:tc>
        <w:tc>
          <w:tcPr>
            <w:tcW w:w="1450" w:type="dxa"/>
            <w:vAlign w:val="center"/>
          </w:tcPr>
          <w:p>
            <w:pPr>
              <w:spacing w:line="500" w:lineRule="exact"/>
              <w:rPr>
                <w:rFonts w:ascii="宋体" w:hAnsi="宋体"/>
                <w:sz w:val="24"/>
                <w:szCs w:val="24"/>
              </w:rPr>
            </w:pPr>
          </w:p>
        </w:tc>
        <w:tc>
          <w:tcPr>
            <w:tcW w:w="1560" w:type="dxa"/>
            <w:vAlign w:val="center"/>
          </w:tcPr>
          <w:p>
            <w:pPr>
              <w:spacing w:line="500" w:lineRule="exact"/>
              <w:rPr>
                <w:rFonts w:ascii="宋体" w:hAnsi="宋体"/>
                <w:sz w:val="24"/>
                <w:szCs w:val="24"/>
              </w:rPr>
            </w:pPr>
          </w:p>
        </w:tc>
        <w:tc>
          <w:tcPr>
            <w:tcW w:w="1559" w:type="dxa"/>
            <w:vAlign w:val="center"/>
          </w:tcPr>
          <w:p>
            <w:pPr>
              <w:spacing w:line="500" w:lineRule="exact"/>
              <w:rPr>
                <w:rFonts w:ascii="宋体" w:hAnsi="宋体"/>
                <w:sz w:val="24"/>
                <w:szCs w:val="24"/>
              </w:rPr>
            </w:pPr>
          </w:p>
        </w:tc>
        <w:tc>
          <w:tcPr>
            <w:tcW w:w="3118" w:type="dxa"/>
            <w:vMerge w:val="continue"/>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93"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合计</w:t>
            </w:r>
          </w:p>
        </w:tc>
        <w:tc>
          <w:tcPr>
            <w:tcW w:w="1450" w:type="dxa"/>
            <w:vAlign w:val="center"/>
          </w:tcPr>
          <w:p>
            <w:pPr>
              <w:spacing w:line="500" w:lineRule="exact"/>
              <w:jc w:val="center"/>
              <w:rPr>
                <w:rFonts w:ascii="宋体" w:hAnsi="宋体"/>
                <w:sz w:val="24"/>
                <w:szCs w:val="24"/>
              </w:rPr>
            </w:pPr>
            <w:r>
              <w:rPr>
                <w:rFonts w:hint="eastAsia" w:ascii="宋体" w:hAnsi="宋体"/>
                <w:sz w:val="24"/>
                <w:szCs w:val="24"/>
              </w:rPr>
              <w:t>100%</w:t>
            </w:r>
          </w:p>
        </w:tc>
        <w:tc>
          <w:tcPr>
            <w:tcW w:w="1560" w:type="dxa"/>
            <w:vAlign w:val="center"/>
          </w:tcPr>
          <w:p>
            <w:pPr>
              <w:spacing w:line="500" w:lineRule="exact"/>
              <w:jc w:val="center"/>
              <w:rPr>
                <w:rFonts w:ascii="宋体" w:hAnsi="宋体"/>
                <w:sz w:val="24"/>
                <w:szCs w:val="24"/>
              </w:rPr>
            </w:pPr>
            <w:r>
              <w:rPr>
                <w:rFonts w:hint="eastAsia" w:ascii="宋体" w:hAnsi="宋体"/>
                <w:sz w:val="24"/>
                <w:szCs w:val="24"/>
              </w:rPr>
              <w:t>100%</w:t>
            </w:r>
          </w:p>
        </w:tc>
        <w:tc>
          <w:tcPr>
            <w:tcW w:w="1559" w:type="dxa"/>
            <w:vAlign w:val="center"/>
          </w:tcPr>
          <w:p>
            <w:pPr>
              <w:spacing w:line="500" w:lineRule="exact"/>
              <w:jc w:val="center"/>
              <w:rPr>
                <w:rFonts w:ascii="宋体" w:hAnsi="宋体"/>
                <w:sz w:val="24"/>
                <w:szCs w:val="24"/>
              </w:rPr>
            </w:pPr>
            <w:r>
              <w:rPr>
                <w:rFonts w:hint="eastAsia" w:ascii="宋体" w:hAnsi="宋体"/>
                <w:sz w:val="24"/>
                <w:szCs w:val="24"/>
              </w:rPr>
              <w:t>100%</w:t>
            </w:r>
          </w:p>
        </w:tc>
        <w:tc>
          <w:tcPr>
            <w:tcW w:w="3118" w:type="dxa"/>
            <w:vMerge w:val="continue"/>
            <w:vAlign w:val="center"/>
          </w:tcPr>
          <w:p>
            <w:pPr>
              <w:spacing w:line="500" w:lineRule="exact"/>
              <w:rPr>
                <w:rFonts w:ascii="宋体" w:hAnsi="宋体"/>
                <w:sz w:val="24"/>
                <w:szCs w:val="24"/>
              </w:rPr>
            </w:pPr>
          </w:p>
        </w:tc>
      </w:tr>
    </w:tbl>
    <w:p>
      <w:pPr>
        <w:widowControl/>
        <w:snapToGrid w:val="0"/>
        <w:spacing w:line="500" w:lineRule="exact"/>
        <w:ind w:right="-82" w:rightChars="-39"/>
        <w:jc w:val="left"/>
        <w:rPr>
          <w:rFonts w:ascii="黑体" w:hAnsi="黑体" w:eastAsia="黑体" w:cs="Arial"/>
          <w:color w:val="000000"/>
          <w:kern w:val="0"/>
          <w:sz w:val="24"/>
          <w:szCs w:val="24"/>
        </w:rPr>
      </w:pPr>
      <w:r>
        <w:rPr>
          <w:rFonts w:hint="eastAsia" w:ascii="黑体" w:hAnsi="黑体" w:eastAsia="黑体" w:cs="Arial"/>
          <w:color w:val="000000"/>
          <w:kern w:val="0"/>
          <w:sz w:val="24"/>
          <w:szCs w:val="24"/>
        </w:rPr>
        <w:t>【示例】</w:t>
      </w:r>
    </w:p>
    <w:p>
      <w:pPr>
        <w:widowControl/>
        <w:snapToGrid w:val="0"/>
        <w:spacing w:line="500" w:lineRule="exact"/>
        <w:ind w:right="-82" w:rightChars="-39"/>
        <w:jc w:val="left"/>
        <w:rPr>
          <w:rFonts w:ascii="楷体" w:hAnsi="楷体" w:eastAsia="楷体"/>
          <w:sz w:val="24"/>
          <w:szCs w:val="24"/>
        </w:rPr>
      </w:pPr>
      <w:r>
        <w:rPr>
          <w:rFonts w:hint="eastAsia" w:ascii="楷体" w:hAnsi="楷体" w:eastAsia="楷体"/>
          <w:sz w:val="24"/>
          <w:szCs w:val="24"/>
        </w:rPr>
        <w:t>笔试成绩60%，小设计20%，平时成绩（含作业、实验、课堂表现）20%</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1417"/>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668" w:type="dxa"/>
            <w:tcBorders>
              <w:tl2br w:val="single" w:color="auto" w:sz="4" w:space="0"/>
            </w:tcBorders>
          </w:tcPr>
          <w:p>
            <w:pPr>
              <w:spacing w:line="500" w:lineRule="exact"/>
              <w:ind w:firstLine="480" w:firstLineChars="200"/>
              <w:rPr>
                <w:rFonts w:ascii="楷体" w:hAnsi="楷体" w:eastAsia="楷体"/>
                <w:sz w:val="24"/>
                <w:szCs w:val="24"/>
              </w:rPr>
            </w:pPr>
            <w:r>
              <w:rPr>
                <w:rFonts w:hint="eastAsia" w:ascii="楷体" w:hAnsi="楷体" w:eastAsia="楷体"/>
                <w:sz w:val="24"/>
                <w:szCs w:val="24"/>
              </w:rPr>
              <w:t>评定方式</w:t>
            </w:r>
          </w:p>
          <w:p>
            <w:pPr>
              <w:spacing w:line="500" w:lineRule="exact"/>
              <w:ind w:firstLine="405"/>
              <w:rPr>
                <w:rFonts w:ascii="楷体" w:hAnsi="楷体" w:eastAsia="楷体"/>
                <w:b/>
                <w:sz w:val="24"/>
                <w:szCs w:val="24"/>
              </w:rPr>
            </w:pPr>
          </w:p>
          <w:p>
            <w:pPr>
              <w:spacing w:line="500" w:lineRule="exact"/>
              <w:rPr>
                <w:rFonts w:ascii="楷体" w:hAnsi="楷体" w:eastAsia="楷体"/>
                <w:b/>
                <w:sz w:val="24"/>
                <w:szCs w:val="24"/>
              </w:rPr>
            </w:pPr>
            <w:r>
              <w:rPr>
                <w:rFonts w:hint="eastAsia" w:ascii="楷体" w:hAnsi="楷体" w:eastAsia="楷体"/>
                <w:sz w:val="24"/>
                <w:szCs w:val="24"/>
              </w:rPr>
              <w:t>课程目标</w:t>
            </w:r>
          </w:p>
        </w:tc>
        <w:tc>
          <w:tcPr>
            <w:tcW w:w="1559"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笔试相关试题占分比例%</w:t>
            </w:r>
          </w:p>
        </w:tc>
        <w:tc>
          <w:tcPr>
            <w:tcW w:w="1417"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小设计报告</w:t>
            </w:r>
          </w:p>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占分比例%</w:t>
            </w:r>
          </w:p>
        </w:tc>
        <w:tc>
          <w:tcPr>
            <w:tcW w:w="1701"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平时作业相关内容占分比例%</w:t>
            </w:r>
          </w:p>
        </w:tc>
        <w:tc>
          <w:tcPr>
            <w:tcW w:w="2835" w:type="dxa"/>
            <w:vAlign w:val="center"/>
          </w:tcPr>
          <w:p>
            <w:pPr>
              <w:widowControl/>
              <w:snapToGrid w:val="0"/>
              <w:spacing w:line="500" w:lineRule="exact"/>
              <w:ind w:right="-82" w:rightChars="-39"/>
              <w:jc w:val="center"/>
              <w:rPr>
                <w:rFonts w:ascii="楷体" w:hAnsi="楷体" w:eastAsia="楷体"/>
                <w:sz w:val="24"/>
                <w:szCs w:val="24"/>
              </w:rPr>
            </w:pPr>
            <w:r>
              <w:rPr>
                <w:rFonts w:hint="eastAsia" w:ascii="楷体" w:hAnsi="楷体" w:eastAsia="楷体"/>
                <w:sz w:val="24"/>
                <w:szCs w:val="24"/>
              </w:rPr>
              <w:t>课程分目标达成评价方法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68" w:type="dxa"/>
          </w:tcPr>
          <w:p>
            <w:pPr>
              <w:spacing w:line="500" w:lineRule="exact"/>
              <w:jc w:val="center"/>
              <w:rPr>
                <w:rFonts w:ascii="楷体" w:hAnsi="楷体" w:eastAsia="楷体"/>
                <w:sz w:val="24"/>
                <w:szCs w:val="24"/>
              </w:rPr>
            </w:pPr>
            <w:r>
              <w:rPr>
                <w:rFonts w:hint="eastAsia" w:ascii="楷体" w:hAnsi="楷体" w:eastAsia="楷体"/>
                <w:sz w:val="24"/>
                <w:szCs w:val="24"/>
              </w:rPr>
              <w:t>1.1</w:t>
            </w:r>
          </w:p>
        </w:tc>
        <w:tc>
          <w:tcPr>
            <w:tcW w:w="1559" w:type="dxa"/>
          </w:tcPr>
          <w:p>
            <w:pPr>
              <w:spacing w:line="500" w:lineRule="exact"/>
              <w:jc w:val="center"/>
              <w:rPr>
                <w:rFonts w:ascii="楷体" w:hAnsi="楷体" w:eastAsia="楷体"/>
                <w:sz w:val="24"/>
                <w:szCs w:val="24"/>
              </w:rPr>
            </w:pPr>
            <w:r>
              <w:rPr>
                <w:rFonts w:hint="eastAsia" w:ascii="楷体" w:hAnsi="楷体" w:eastAsia="楷体"/>
                <w:sz w:val="24"/>
                <w:szCs w:val="24"/>
              </w:rPr>
              <w:t>20</w:t>
            </w:r>
          </w:p>
        </w:tc>
        <w:tc>
          <w:tcPr>
            <w:tcW w:w="1417" w:type="dxa"/>
          </w:tcPr>
          <w:p>
            <w:pPr>
              <w:spacing w:line="500" w:lineRule="exact"/>
              <w:jc w:val="center"/>
              <w:rPr>
                <w:rFonts w:ascii="楷体" w:hAnsi="楷体" w:eastAsia="楷体"/>
                <w:sz w:val="24"/>
                <w:szCs w:val="24"/>
              </w:rPr>
            </w:pPr>
          </w:p>
        </w:tc>
        <w:tc>
          <w:tcPr>
            <w:tcW w:w="1701" w:type="dxa"/>
          </w:tcPr>
          <w:p>
            <w:pPr>
              <w:spacing w:line="500" w:lineRule="exact"/>
              <w:jc w:val="center"/>
              <w:rPr>
                <w:rFonts w:ascii="楷体" w:hAnsi="楷体" w:eastAsia="楷体"/>
                <w:sz w:val="24"/>
                <w:szCs w:val="24"/>
              </w:rPr>
            </w:pPr>
            <w:r>
              <w:rPr>
                <w:rFonts w:hint="eastAsia" w:ascii="楷体" w:hAnsi="楷体" w:eastAsia="楷体"/>
                <w:sz w:val="24"/>
                <w:szCs w:val="24"/>
              </w:rPr>
              <w:t>20</w:t>
            </w:r>
          </w:p>
        </w:tc>
        <w:tc>
          <w:tcPr>
            <w:tcW w:w="2835" w:type="dxa"/>
            <w:vMerge w:val="restart"/>
            <w:vAlign w:val="center"/>
          </w:tcPr>
          <w:p>
            <w:pPr>
              <w:spacing w:line="360" w:lineRule="exact"/>
              <w:jc w:val="left"/>
              <w:rPr>
                <w:rFonts w:ascii="楷体" w:hAnsi="楷体" w:eastAsia="楷体"/>
                <w:sz w:val="24"/>
                <w:szCs w:val="24"/>
              </w:rPr>
            </w:pPr>
            <w:r>
              <w:rPr>
                <w:rFonts w:hint="eastAsia" w:ascii="楷体" w:hAnsi="楷体" w:eastAsia="楷体"/>
                <w:sz w:val="24"/>
                <w:szCs w:val="24"/>
              </w:rPr>
              <w:t>以课程目标3.1为例，假如全体学生的笔试成绩中该项平均得分为8，小设计成绩中该项平均得分为26，平时作业成绩中该项平均得分为18，则课程目标3.1的达成度=[（8*60%+26*20%+18*20%）/(10*60%+30*20%+20*20%)]*100%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tcPr>
          <w:p>
            <w:pPr>
              <w:spacing w:line="500" w:lineRule="exact"/>
              <w:jc w:val="center"/>
              <w:rPr>
                <w:rFonts w:ascii="楷体" w:hAnsi="楷体" w:eastAsia="楷体"/>
                <w:sz w:val="24"/>
                <w:szCs w:val="24"/>
              </w:rPr>
            </w:pPr>
            <w:r>
              <w:rPr>
                <w:rFonts w:hint="eastAsia" w:ascii="楷体" w:hAnsi="楷体" w:eastAsia="楷体"/>
                <w:sz w:val="24"/>
                <w:szCs w:val="24"/>
              </w:rPr>
              <w:t>1.2</w:t>
            </w:r>
          </w:p>
        </w:tc>
        <w:tc>
          <w:tcPr>
            <w:tcW w:w="1559" w:type="dxa"/>
          </w:tcPr>
          <w:p>
            <w:pPr>
              <w:spacing w:line="500" w:lineRule="exact"/>
              <w:jc w:val="center"/>
              <w:rPr>
                <w:rFonts w:ascii="楷体" w:hAnsi="楷体" w:eastAsia="楷体"/>
                <w:sz w:val="24"/>
                <w:szCs w:val="24"/>
              </w:rPr>
            </w:pPr>
            <w:r>
              <w:rPr>
                <w:rFonts w:hint="eastAsia" w:ascii="楷体" w:hAnsi="楷体" w:eastAsia="楷体"/>
                <w:sz w:val="24"/>
                <w:szCs w:val="24"/>
              </w:rPr>
              <w:t>30</w:t>
            </w:r>
          </w:p>
        </w:tc>
        <w:tc>
          <w:tcPr>
            <w:tcW w:w="1417" w:type="dxa"/>
          </w:tcPr>
          <w:p>
            <w:pPr>
              <w:spacing w:line="500" w:lineRule="exact"/>
              <w:jc w:val="center"/>
              <w:rPr>
                <w:rFonts w:ascii="楷体" w:hAnsi="楷体" w:eastAsia="楷体"/>
                <w:sz w:val="24"/>
                <w:szCs w:val="24"/>
              </w:rPr>
            </w:pPr>
          </w:p>
        </w:tc>
        <w:tc>
          <w:tcPr>
            <w:tcW w:w="1701" w:type="dxa"/>
          </w:tcPr>
          <w:p>
            <w:pPr>
              <w:spacing w:line="500" w:lineRule="exact"/>
              <w:jc w:val="center"/>
              <w:rPr>
                <w:rFonts w:ascii="楷体" w:hAnsi="楷体" w:eastAsia="楷体"/>
                <w:sz w:val="24"/>
                <w:szCs w:val="24"/>
              </w:rPr>
            </w:pPr>
            <w:r>
              <w:rPr>
                <w:rFonts w:hint="eastAsia" w:ascii="楷体" w:hAnsi="楷体" w:eastAsia="楷体"/>
                <w:sz w:val="24"/>
                <w:szCs w:val="24"/>
              </w:rPr>
              <w:t>20</w:t>
            </w:r>
          </w:p>
        </w:tc>
        <w:tc>
          <w:tcPr>
            <w:tcW w:w="2835" w:type="dxa"/>
            <w:vMerge w:val="continue"/>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68" w:type="dxa"/>
          </w:tcPr>
          <w:p>
            <w:pPr>
              <w:spacing w:line="500" w:lineRule="exact"/>
              <w:jc w:val="center"/>
              <w:rPr>
                <w:rFonts w:ascii="楷体" w:hAnsi="楷体" w:eastAsia="楷体"/>
                <w:sz w:val="24"/>
                <w:szCs w:val="24"/>
              </w:rPr>
            </w:pPr>
            <w:r>
              <w:rPr>
                <w:rFonts w:hint="eastAsia" w:ascii="楷体" w:hAnsi="楷体" w:eastAsia="楷体"/>
                <w:sz w:val="24"/>
                <w:szCs w:val="24"/>
              </w:rPr>
              <w:t>2.1</w:t>
            </w:r>
          </w:p>
        </w:tc>
        <w:tc>
          <w:tcPr>
            <w:tcW w:w="1559" w:type="dxa"/>
          </w:tcPr>
          <w:p>
            <w:pPr>
              <w:spacing w:line="500" w:lineRule="exact"/>
              <w:jc w:val="center"/>
              <w:rPr>
                <w:rFonts w:ascii="楷体" w:hAnsi="楷体" w:eastAsia="楷体"/>
                <w:sz w:val="24"/>
                <w:szCs w:val="24"/>
              </w:rPr>
            </w:pPr>
            <w:r>
              <w:rPr>
                <w:rFonts w:hint="eastAsia" w:ascii="楷体" w:hAnsi="楷体" w:eastAsia="楷体"/>
                <w:sz w:val="24"/>
                <w:szCs w:val="24"/>
              </w:rPr>
              <w:t>20</w:t>
            </w:r>
          </w:p>
        </w:tc>
        <w:tc>
          <w:tcPr>
            <w:tcW w:w="1417" w:type="dxa"/>
          </w:tcPr>
          <w:p>
            <w:pPr>
              <w:spacing w:line="500" w:lineRule="exact"/>
              <w:jc w:val="center"/>
              <w:rPr>
                <w:rFonts w:ascii="楷体" w:hAnsi="楷体" w:eastAsia="楷体"/>
                <w:sz w:val="24"/>
                <w:szCs w:val="24"/>
              </w:rPr>
            </w:pPr>
            <w:r>
              <w:rPr>
                <w:rFonts w:hint="eastAsia" w:ascii="楷体" w:hAnsi="楷体" w:eastAsia="楷体"/>
                <w:sz w:val="24"/>
                <w:szCs w:val="24"/>
              </w:rPr>
              <w:t>70</w:t>
            </w:r>
          </w:p>
        </w:tc>
        <w:tc>
          <w:tcPr>
            <w:tcW w:w="1701" w:type="dxa"/>
          </w:tcPr>
          <w:p>
            <w:pPr>
              <w:spacing w:line="500" w:lineRule="exact"/>
              <w:jc w:val="center"/>
              <w:rPr>
                <w:rFonts w:ascii="楷体" w:hAnsi="楷体" w:eastAsia="楷体"/>
                <w:sz w:val="24"/>
                <w:szCs w:val="24"/>
              </w:rPr>
            </w:pPr>
          </w:p>
        </w:tc>
        <w:tc>
          <w:tcPr>
            <w:tcW w:w="2835" w:type="dxa"/>
            <w:vMerge w:val="continue"/>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68" w:type="dxa"/>
          </w:tcPr>
          <w:p>
            <w:pPr>
              <w:spacing w:line="500" w:lineRule="exact"/>
              <w:jc w:val="center"/>
              <w:rPr>
                <w:rFonts w:ascii="楷体" w:hAnsi="楷体" w:eastAsia="楷体"/>
                <w:sz w:val="24"/>
                <w:szCs w:val="24"/>
              </w:rPr>
            </w:pPr>
            <w:r>
              <w:rPr>
                <w:rFonts w:hint="eastAsia" w:ascii="楷体" w:hAnsi="楷体" w:eastAsia="楷体"/>
                <w:sz w:val="24"/>
                <w:szCs w:val="24"/>
              </w:rPr>
              <w:t>2.2</w:t>
            </w:r>
          </w:p>
        </w:tc>
        <w:tc>
          <w:tcPr>
            <w:tcW w:w="1559" w:type="dxa"/>
          </w:tcPr>
          <w:p>
            <w:pPr>
              <w:spacing w:line="500" w:lineRule="exact"/>
              <w:jc w:val="center"/>
              <w:rPr>
                <w:rFonts w:ascii="楷体" w:hAnsi="楷体" w:eastAsia="楷体"/>
                <w:sz w:val="24"/>
                <w:szCs w:val="24"/>
              </w:rPr>
            </w:pPr>
            <w:r>
              <w:rPr>
                <w:rFonts w:hint="eastAsia" w:ascii="楷体" w:hAnsi="楷体" w:eastAsia="楷体"/>
                <w:sz w:val="24"/>
                <w:szCs w:val="24"/>
              </w:rPr>
              <w:t>20</w:t>
            </w:r>
          </w:p>
        </w:tc>
        <w:tc>
          <w:tcPr>
            <w:tcW w:w="1417" w:type="dxa"/>
          </w:tcPr>
          <w:p>
            <w:pPr>
              <w:spacing w:line="500" w:lineRule="exact"/>
              <w:jc w:val="center"/>
              <w:rPr>
                <w:rFonts w:ascii="楷体" w:hAnsi="楷体" w:eastAsia="楷体"/>
                <w:sz w:val="24"/>
                <w:szCs w:val="24"/>
              </w:rPr>
            </w:pPr>
          </w:p>
        </w:tc>
        <w:tc>
          <w:tcPr>
            <w:tcW w:w="1701" w:type="dxa"/>
          </w:tcPr>
          <w:p>
            <w:pPr>
              <w:spacing w:line="500" w:lineRule="exact"/>
              <w:jc w:val="center"/>
              <w:rPr>
                <w:rFonts w:ascii="楷体" w:hAnsi="楷体" w:eastAsia="楷体"/>
                <w:sz w:val="24"/>
                <w:szCs w:val="24"/>
              </w:rPr>
            </w:pPr>
            <w:r>
              <w:rPr>
                <w:rFonts w:hint="eastAsia" w:ascii="楷体" w:hAnsi="楷体" w:eastAsia="楷体"/>
                <w:sz w:val="24"/>
                <w:szCs w:val="24"/>
              </w:rPr>
              <w:t>40</w:t>
            </w:r>
          </w:p>
        </w:tc>
        <w:tc>
          <w:tcPr>
            <w:tcW w:w="2835" w:type="dxa"/>
            <w:vMerge w:val="continue"/>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68" w:type="dxa"/>
          </w:tcPr>
          <w:p>
            <w:pPr>
              <w:spacing w:line="500" w:lineRule="exact"/>
              <w:jc w:val="center"/>
              <w:rPr>
                <w:rFonts w:ascii="楷体" w:hAnsi="楷体" w:eastAsia="楷体"/>
                <w:sz w:val="24"/>
                <w:szCs w:val="24"/>
              </w:rPr>
            </w:pPr>
            <w:r>
              <w:rPr>
                <w:rFonts w:hint="eastAsia" w:ascii="楷体" w:hAnsi="楷体" w:eastAsia="楷体"/>
                <w:sz w:val="24"/>
                <w:szCs w:val="24"/>
              </w:rPr>
              <w:t>3.1</w:t>
            </w:r>
          </w:p>
        </w:tc>
        <w:tc>
          <w:tcPr>
            <w:tcW w:w="1559" w:type="dxa"/>
          </w:tcPr>
          <w:p>
            <w:pPr>
              <w:spacing w:line="500" w:lineRule="exact"/>
              <w:jc w:val="center"/>
              <w:rPr>
                <w:rFonts w:ascii="楷体" w:hAnsi="楷体" w:eastAsia="楷体"/>
                <w:sz w:val="24"/>
                <w:szCs w:val="24"/>
              </w:rPr>
            </w:pPr>
            <w:r>
              <w:rPr>
                <w:rFonts w:hint="eastAsia" w:ascii="楷体" w:hAnsi="楷体" w:eastAsia="楷体"/>
                <w:sz w:val="24"/>
                <w:szCs w:val="24"/>
              </w:rPr>
              <w:t>10</w:t>
            </w:r>
          </w:p>
        </w:tc>
        <w:tc>
          <w:tcPr>
            <w:tcW w:w="1417" w:type="dxa"/>
          </w:tcPr>
          <w:p>
            <w:pPr>
              <w:spacing w:line="500" w:lineRule="exact"/>
              <w:jc w:val="center"/>
              <w:rPr>
                <w:rFonts w:ascii="楷体" w:hAnsi="楷体" w:eastAsia="楷体"/>
                <w:sz w:val="24"/>
                <w:szCs w:val="24"/>
              </w:rPr>
            </w:pPr>
            <w:r>
              <w:rPr>
                <w:rFonts w:hint="eastAsia" w:ascii="楷体" w:hAnsi="楷体" w:eastAsia="楷体"/>
                <w:sz w:val="24"/>
                <w:szCs w:val="24"/>
              </w:rPr>
              <w:t>30</w:t>
            </w:r>
          </w:p>
        </w:tc>
        <w:tc>
          <w:tcPr>
            <w:tcW w:w="1701" w:type="dxa"/>
          </w:tcPr>
          <w:p>
            <w:pPr>
              <w:spacing w:line="500" w:lineRule="exact"/>
              <w:jc w:val="center"/>
              <w:rPr>
                <w:rFonts w:ascii="楷体" w:hAnsi="楷体" w:eastAsia="楷体"/>
                <w:sz w:val="24"/>
                <w:szCs w:val="24"/>
              </w:rPr>
            </w:pPr>
            <w:r>
              <w:rPr>
                <w:rFonts w:hint="eastAsia" w:ascii="楷体" w:hAnsi="楷体" w:eastAsia="楷体"/>
                <w:sz w:val="24"/>
                <w:szCs w:val="24"/>
              </w:rPr>
              <w:t>20</w:t>
            </w:r>
          </w:p>
        </w:tc>
        <w:tc>
          <w:tcPr>
            <w:tcW w:w="2835" w:type="dxa"/>
            <w:vMerge w:val="continue"/>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68" w:type="dxa"/>
            <w:vAlign w:val="center"/>
          </w:tcPr>
          <w:p>
            <w:pPr>
              <w:spacing w:line="500" w:lineRule="exact"/>
              <w:jc w:val="center"/>
              <w:rPr>
                <w:rFonts w:ascii="楷体" w:hAnsi="楷体" w:eastAsia="楷体"/>
                <w:sz w:val="24"/>
                <w:szCs w:val="24"/>
              </w:rPr>
            </w:pPr>
            <w:r>
              <w:rPr>
                <w:rFonts w:hint="eastAsia" w:ascii="楷体" w:hAnsi="楷体" w:eastAsia="楷体"/>
                <w:sz w:val="24"/>
                <w:szCs w:val="24"/>
              </w:rPr>
              <w:t>合计</w:t>
            </w:r>
          </w:p>
        </w:tc>
        <w:tc>
          <w:tcPr>
            <w:tcW w:w="1559" w:type="dxa"/>
            <w:vAlign w:val="center"/>
          </w:tcPr>
          <w:p>
            <w:pPr>
              <w:spacing w:line="500" w:lineRule="exact"/>
              <w:jc w:val="center"/>
              <w:rPr>
                <w:rFonts w:ascii="楷体" w:hAnsi="楷体" w:eastAsia="楷体"/>
                <w:sz w:val="24"/>
                <w:szCs w:val="24"/>
              </w:rPr>
            </w:pPr>
            <w:r>
              <w:rPr>
                <w:rFonts w:hint="eastAsia" w:ascii="楷体" w:hAnsi="楷体" w:eastAsia="楷体"/>
                <w:sz w:val="24"/>
                <w:szCs w:val="24"/>
              </w:rPr>
              <w:t>100%</w:t>
            </w:r>
          </w:p>
        </w:tc>
        <w:tc>
          <w:tcPr>
            <w:tcW w:w="1417" w:type="dxa"/>
            <w:vAlign w:val="center"/>
          </w:tcPr>
          <w:p>
            <w:pPr>
              <w:spacing w:line="500" w:lineRule="exact"/>
              <w:jc w:val="center"/>
              <w:rPr>
                <w:rFonts w:ascii="楷体" w:hAnsi="楷体" w:eastAsia="楷体"/>
                <w:sz w:val="24"/>
                <w:szCs w:val="24"/>
              </w:rPr>
            </w:pPr>
            <w:r>
              <w:rPr>
                <w:rFonts w:hint="eastAsia" w:ascii="楷体" w:hAnsi="楷体" w:eastAsia="楷体"/>
                <w:sz w:val="24"/>
                <w:szCs w:val="24"/>
              </w:rPr>
              <w:t>100%</w:t>
            </w:r>
          </w:p>
        </w:tc>
        <w:tc>
          <w:tcPr>
            <w:tcW w:w="1701" w:type="dxa"/>
            <w:vAlign w:val="center"/>
          </w:tcPr>
          <w:p>
            <w:pPr>
              <w:spacing w:line="500" w:lineRule="exact"/>
              <w:jc w:val="center"/>
              <w:rPr>
                <w:rFonts w:ascii="楷体" w:hAnsi="楷体" w:eastAsia="楷体"/>
                <w:sz w:val="24"/>
                <w:szCs w:val="24"/>
              </w:rPr>
            </w:pPr>
            <w:r>
              <w:rPr>
                <w:rFonts w:hint="eastAsia" w:ascii="楷体" w:hAnsi="楷体" w:eastAsia="楷体"/>
                <w:sz w:val="24"/>
                <w:szCs w:val="24"/>
              </w:rPr>
              <w:t>100%</w:t>
            </w:r>
          </w:p>
        </w:tc>
        <w:tc>
          <w:tcPr>
            <w:tcW w:w="2835" w:type="dxa"/>
            <w:vMerge w:val="continue"/>
          </w:tcPr>
          <w:p>
            <w:pPr>
              <w:spacing w:line="500" w:lineRule="exact"/>
            </w:pPr>
          </w:p>
        </w:tc>
      </w:tr>
    </w:tbl>
    <w:p>
      <w:pPr>
        <w:widowControl/>
        <w:snapToGrid w:val="0"/>
        <w:spacing w:line="500" w:lineRule="exact"/>
        <w:ind w:right="-82" w:rightChars="-39" w:firstLine="560" w:firstLineChars="200"/>
        <w:rPr>
          <w:rFonts w:ascii="黑体" w:hAnsi="黑体" w:eastAsia="黑体"/>
          <w:sz w:val="28"/>
          <w:szCs w:val="28"/>
        </w:rPr>
      </w:pPr>
      <w:r>
        <w:rPr>
          <w:rFonts w:hint="eastAsia" w:ascii="黑体" w:hAnsi="黑体" w:eastAsia="黑体"/>
          <w:sz w:val="28"/>
          <w:szCs w:val="28"/>
        </w:rPr>
        <w:t>九、课程学习资源</w:t>
      </w:r>
    </w:p>
    <w:p>
      <w:pPr>
        <w:widowControl/>
        <w:snapToGrid w:val="0"/>
        <w:spacing w:line="500" w:lineRule="exact"/>
        <w:ind w:right="-82" w:rightChars="-39" w:firstLine="560" w:firstLineChars="200"/>
        <w:rPr>
          <w:rFonts w:ascii="仿宋_GB2312" w:hAnsi="楷体" w:eastAsia="仿宋_GB2312" w:cs="Arial"/>
          <w:color w:val="000000"/>
          <w:kern w:val="0"/>
          <w:sz w:val="28"/>
          <w:szCs w:val="28"/>
        </w:rPr>
      </w:pPr>
      <w:r>
        <w:rPr>
          <w:rFonts w:hint="eastAsia" w:ascii="仿宋_GB2312" w:hAnsi="楷体" w:eastAsia="仿宋_GB2312" w:cs="Arial"/>
          <w:color w:val="000000"/>
          <w:kern w:val="0"/>
          <w:sz w:val="28"/>
          <w:szCs w:val="28"/>
        </w:rPr>
        <w:t>1.教材选用要求</w:t>
      </w:r>
    </w:p>
    <w:p>
      <w:pPr>
        <w:widowControl/>
        <w:snapToGrid w:val="0"/>
        <w:spacing w:line="500" w:lineRule="exact"/>
        <w:ind w:right="-82" w:rightChars="-39" w:firstLine="560" w:firstLineChars="200"/>
        <w:rPr>
          <w:rFonts w:ascii="仿宋_GB2312" w:hAnsi="楷体" w:eastAsia="仿宋_GB2312" w:cs="Arial"/>
          <w:color w:val="000000"/>
          <w:kern w:val="0"/>
          <w:sz w:val="28"/>
          <w:szCs w:val="28"/>
        </w:rPr>
      </w:pPr>
      <w:r>
        <w:rPr>
          <w:rFonts w:hint="eastAsia" w:ascii="仿宋_GB2312" w:hAnsi="楷体" w:eastAsia="仿宋_GB2312" w:cs="Arial"/>
          <w:color w:val="000000"/>
          <w:kern w:val="0"/>
          <w:sz w:val="28"/>
          <w:szCs w:val="28"/>
        </w:rPr>
        <w:t>2.主要参考书目</w:t>
      </w:r>
    </w:p>
    <w:p>
      <w:pPr>
        <w:widowControl/>
        <w:snapToGrid w:val="0"/>
        <w:spacing w:line="500" w:lineRule="exact"/>
        <w:ind w:right="-82" w:rightChars="-39" w:firstLine="560" w:firstLineChars="200"/>
        <w:rPr>
          <w:rFonts w:ascii="仿宋_GB2312" w:hAnsi="楷体" w:eastAsia="仿宋_GB2312" w:cs="Arial"/>
          <w:color w:val="000000"/>
          <w:kern w:val="0"/>
          <w:sz w:val="28"/>
          <w:szCs w:val="28"/>
        </w:rPr>
      </w:pPr>
      <w:r>
        <w:rPr>
          <w:rFonts w:hint="eastAsia" w:ascii="仿宋_GB2312" w:hAnsi="楷体" w:eastAsia="仿宋_GB2312" w:cs="Arial"/>
          <w:color w:val="000000"/>
          <w:kern w:val="0"/>
          <w:sz w:val="28"/>
          <w:szCs w:val="28"/>
        </w:rPr>
        <w:t>3.其他学习资源</w:t>
      </w:r>
    </w:p>
    <w:p>
      <w:pPr>
        <w:widowControl/>
        <w:snapToGrid w:val="0"/>
        <w:spacing w:line="500" w:lineRule="exact"/>
        <w:ind w:right="-82" w:rightChars="-39" w:firstLine="560" w:firstLineChars="200"/>
        <w:rPr>
          <w:rFonts w:ascii="黑体" w:hAnsi="黑体" w:eastAsia="黑体"/>
          <w:sz w:val="28"/>
          <w:szCs w:val="28"/>
        </w:rPr>
      </w:pPr>
      <w:r>
        <w:rPr>
          <w:rFonts w:hint="eastAsia" w:ascii="黑体" w:hAnsi="黑体" w:eastAsia="黑体"/>
          <w:sz w:val="28"/>
          <w:szCs w:val="28"/>
        </w:rPr>
        <w:t>十、课程学习建议</w:t>
      </w:r>
    </w:p>
    <w:p>
      <w:pPr>
        <w:widowControl/>
        <w:snapToGrid w:val="0"/>
        <w:spacing w:line="500" w:lineRule="exact"/>
        <w:ind w:right="-82" w:rightChars="-39" w:firstLine="560" w:firstLineChars="200"/>
        <w:rPr>
          <w:rFonts w:ascii="仿宋_GB2312" w:hAnsi="方正小标宋简体" w:eastAsia="仿宋_GB2312" w:cs="方正小标宋简体"/>
          <w:sz w:val="44"/>
          <w:szCs w:val="44"/>
        </w:rPr>
      </w:pPr>
      <w:r>
        <w:rPr>
          <w:rFonts w:hint="eastAsia" w:ascii="仿宋_GB2312" w:hAnsi="楷体" w:eastAsia="仿宋_GB2312" w:cs="Arial"/>
          <w:color w:val="000000"/>
          <w:kern w:val="0"/>
          <w:sz w:val="28"/>
          <w:szCs w:val="28"/>
        </w:rPr>
        <w:t>（请在此说明对学生学习本课程的建议）</w:t>
      </w:r>
    </w:p>
    <w:p>
      <w:r>
        <w:rPr>
          <w:rFonts w:ascii="方正小标宋简体" w:hAnsi="方正小标宋简体" w:eastAsia="方正小标宋简体" w:cs="方正小标宋简体"/>
          <w:sz w:val="44"/>
          <w:szCs w:val="4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03F96"/>
    <w:multiLevelType w:val="multilevel"/>
    <w:tmpl w:val="D9F03F96"/>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jkyNTM3MzNjMjg3ZjE2YTg5Y2FiODJmZGFkM2EifQ=="/>
  </w:docVars>
  <w:rsids>
    <w:rsidRoot w:val="01EF0BC9"/>
    <w:rsid w:val="01EF0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2023-11-13T08:35:00Z</dcterms:created>
  <dc:creator>Administrator</dc:creator>
  <cp:lastModifiedBy>Administrator</cp:lastModifiedBy>
  <dcterms:modified xsi:type="dcterms:W3CDTF">2023-11-13T08:36:07Z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78E93B7499694520919E09596CA05C80_11</vt:lpwstr>
  </property>
</Properties>
</file>