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right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bookmarkStart w:id="0" w:name="_GoBack"/>
      <w:bookmarkEnd w:id="0"/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国家语委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科研项目2024年度选题指南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一、重大项目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7"/>
          <w:sz w:val="32"/>
          <w:szCs w:val="32"/>
          <w:shd w:val="clear" w:fill="FFFFFF"/>
        </w:rPr>
        <w:t>语言文字事业贯彻落实习近平文化思想的理论与实践研究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2.中文大语言模型人机交互言语质量评估与提升研究</w:t>
      </w:r>
      <w:r>
        <w:rPr>
          <w:rFonts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（研究时间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1-2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3.服务共建“一带一路”的语言资源建设规划研究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（研究时间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1-2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4.数智化背景下的语文教育创新发展研究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5.高校中文专业语言学教材建设研究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6.中医药典籍智能翻译与多模态传播研究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7.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基于人工智能的甲骨文图像处理关键技术研究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二、重点项目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7"/>
          <w:sz w:val="32"/>
          <w:szCs w:val="32"/>
          <w:shd w:val="clear" w:fill="FFFFFF"/>
        </w:rPr>
        <w:t>民族地区国家通用语言文字教育的扩优提质协调机制研究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2.通用规范汉字行楷和行书字形规范研究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3.中译外翻译标准体系建设研究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4.中资跨国企业语言能力建设与提升研究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5.教师语言规范与学生心理健康促进研究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6.新时期中国文学作品语言状况调查与研究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7.中小学语文教材知识图谱研究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8.中国特色基础教育话语体系构建研究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9.特殊人群语言文字无障碍环境建设研究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三、一般项目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1.中国优秀传统文化特色领域术语建设与传播研究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（分领域申报，如中医药、武术、纺织、古陶瓷等）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2.关键领域语言文字规范标准建设新需求研究</w:t>
      </w: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（分领域申报）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3.面向“一带一路”经贸合作的紧缺语言资源建设研究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407" w:right="0" w:hanging="32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default" w:ascii="楷体_GB2312" w:hAnsi="Times New Roman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（分语种申报，建议申请单位联合开展“一带一路”经贸合作的企业申报，以实际需求为导向，共同建设语言资源，不限于翻译字词典、语料资源、教学课程等）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7"/>
          <w:sz w:val="32"/>
          <w:szCs w:val="32"/>
          <w:shd w:val="clear" w:fill="FFFFFF"/>
        </w:rPr>
        <w:t>语言文字服务新质生产力发展的理论阐释与实践路径研究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5.儿童读物语言文字使用状况与质量提升研究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6.生成式人工智能发展背景下网络空间语言治理研究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7.中小学语文教材国际比较研究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8.国际中文教育教材中语言文字规范标准应用研究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9.大语言模型在学校教育教学中的应用研究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10.语言文字与智能媒体发展研究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33" w:beforeAutospacing="0" w:after="133" w:afterAutospacing="0" w:line="160" w:lineRule="atLeast"/>
        <w:ind w:left="0" w:right="0" w:firstLine="640"/>
        <w:jc w:val="both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10"/>
          <w:szCs w:val="10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11.汉语语言美范畴及社会效应研究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YzA5NWE4NjVjYjRiZGNjNGY0NjZjMmQ2NzhhZTIifQ=="/>
  </w:docVars>
  <w:rsids>
    <w:rsidRoot w:val="72AF22A2"/>
    <w:rsid w:val="2A7A30E9"/>
    <w:rsid w:val="72A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677</Words>
  <Characters>713</Characters>
  <Lines>0</Lines>
  <Paragraphs>0</Paragraphs>
  <TotalTime>0</TotalTime>
  <ScaleCrop>false</ScaleCrop>
  <LinksUpToDate>false</LinksUpToDate>
  <CharactersWithSpaces>715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2024-07-08T01:49:00Z</dcterms:created>
  <dc:creator>wangye</dc:creator>
  <cp:lastModifiedBy>chenglin</cp:lastModifiedBy>
  <dcterms:modified xsi:type="dcterms:W3CDTF">2024-07-13T03:36:53Z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AFEE741C0CC8447784D7A77ED851E02A_11</vt:lpwstr>
  </property>
</Properties>
</file>