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短视频格式要求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Mp4格式封装，分辨率不低于1080p,码率10—15Mbps，帧速25每秒帧，音量大小正常，清晰，无爆音，无杂音，提倡配字幕。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6507C"/>
    <w:rsid w:val="03C6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2022-07-18T07:31:00Z</dcterms:created>
  <dc:creator>郑如云</dc:creator>
  <cp:lastModifiedBy>郑如云</cp:lastModifiedBy>
  <dcterms:modified xsi:type="dcterms:W3CDTF">2022-07-18T07:33:20Z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C35A5533137A4FA7B28EF746627EC927</vt:lpwstr>
  </property>
</Properties>
</file>