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Calibri" w:hAnsi="Calibri" w:eastAsia="宋体" w:cs="Calibri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Calibri" w:hAnsi="Calibri" w:eastAsia="宋体" w:cs="Calibri"/>
          <w:b/>
          <w:bCs/>
          <w:color w:val="000000"/>
          <w:kern w:val="0"/>
          <w:sz w:val="31"/>
          <w:szCs w:val="31"/>
          <w:lang w:val="en-US" w:eastAsia="zh-CN" w:bidi="ar"/>
        </w:rPr>
        <w:t>安阳幼儿师范高等专科学校(21)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宋体" w:cs="Calibri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红旗渠文化融入幼儿园课程实践探究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课题责任人：马明娟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参加人员：刘浩 赵金艳 巩亚楠 倪嘉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安阳市农村学前家庭教育幼有优育提升策略研究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课题责任人：康园园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参加人员：王书凤 郭薇 李静 黄晓蕾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关于甲骨文汉字文化活化利用的研究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课题责任人：张淑媛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参加人员：张娜 申秀云 刘媛媛 刘晓飞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31"/>
          <w:szCs w:val="31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全面推进乡村振兴战略实践路径探究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课题责任人：黄丽丽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参加人员：秦小霞 张娜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5.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地方文化资源在幼儿园课程中的开发利用研究</w:t>
      </w:r>
      <w:r>
        <w:rPr>
          <w:rFonts w:hint="default" w:ascii="Calibri" w:hAnsi="Calibri" w:eastAsia="宋体" w:cs="Calibri"/>
          <w:color w:val="000000"/>
          <w:kern w:val="0"/>
          <w:sz w:val="31"/>
          <w:szCs w:val="31"/>
          <w:lang w:val="en-US" w:eastAsia="zh-CN" w:bidi="ar"/>
        </w:rPr>
        <w:t>——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以安阳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甲骨文化为例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课题责任人：李晶晶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参加人员：董慧 宋梁逸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6.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多层次社会保障背景下社区婴幼儿教育模式与指导路径研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课题责任人：张帆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参加人员：赵义情 张丽敏 李威 李书峰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7.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安阳市普惠性学前教育公共服务体系优化研究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课题责任人：赵义情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参加人员：张帆 李瀑菲 孙琳琳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8.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基于产教融合校企合作的实践教学模式研究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课题责任人：吴少娜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参加人员：康少芳 王志豪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9.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关于高校在甲骨文汉字文化传播中的作用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课题责任人：刘媛媛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参加人员：刘志红 王娜 王小敏 张淑媛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10.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关于引导与妥善处理突发性重大事件网络舆情的研究—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—以安阳市为例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课题责任人：刘明慧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参加人员：秦洁 陈浩宇 黄晓蕾 李慧斌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11.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关于妥善处理突发性重大舆情的研究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课题责任人：王志豪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参加人员：乔利军 蒋苗苗 吴慧 吴少娜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12.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新时代下红旗渠精神的深刻内涵和价值意蕴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课题责任人：郭丹阳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参加人员：朱丹 吴慧 顾梦月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13.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安阳地方特色文化在高校课程思政建设中的探索与实践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课题责任人：赵光伟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>参加人员：陈浩宇 汪伟伟 杨艳涛 黄晓蕾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14.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打造“中华字都”，建设国际旅游目的地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课题责任人：王娜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参加人员：李素慧 王冠玉 史霄羽 申秀云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15.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关于大力传承弘扬红旗渠精神的研究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课题责任人：牛铖瑶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参加人员：王佳璐 武书攀 张露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16.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关于大力传承弘扬红旗渠精神的研究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课题责任人：蔡诚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参加人员： 秦小霞 朱青 刘艺歌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17.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基于人工智能技术的计算机教育创新研究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课题责任人：张国伟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参加人员：高静莎 李聪 朱青 王永红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18.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关于打造洹河文化休闲观光带建设的研究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课题责任人：苏卉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参加人员：张娜 李欢欢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19.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关于安阳市历史文化资源开发与文化产业发展的研究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课题责任人：申晶晶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参加人员：雷锦霞 孔彬 菅伟薇 刘颖超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20.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安阳市本地红色文化融入社区教育的调研与实践探索研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>课题责任人：李利芹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参加人员：汪伟伟 杨艳涛 巩亚楠 刘明慧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21.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安阳市“文旅</w:t>
      </w:r>
      <w:r>
        <w:rPr>
          <w:rFonts w:ascii="Calibri" w:hAnsi="Calibri" w:eastAsia="宋体" w:cs="Calibri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体育”融合发展研究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 xml:space="preserve">课题责任人：苗丹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_GB2312" w:hAnsi="宋体" w:eastAsia="楷体_GB2312" w:cs="楷体_GB2312"/>
          <w:color w:val="000000"/>
          <w:kern w:val="0"/>
          <w:sz w:val="30"/>
          <w:szCs w:val="30"/>
          <w:lang w:val="en-US" w:eastAsia="zh-CN" w:bidi="ar"/>
        </w:rPr>
        <w:t>参加人员：毛淑娟 李京晶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mY3NTRiNGRkNTM0OWY1NTE0MDdlNWQ5ZDcwNDUifQ=="/>
  </w:docVars>
  <w:rsids>
    <w:rsidRoot w:val="527532D5"/>
    <w:rsid w:val="5275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311</Characters>
  <Lines>0</Lines>
  <Paragraphs>0</Paragraphs>
  <TotalTime>1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2023-07-03T00:48:00Z</dcterms:created>
  <dc:creator>郑如云</dc:creator>
  <cp:lastModifiedBy>郑如云</cp:lastModifiedBy>
  <dcterms:modified xsi:type="dcterms:W3CDTF">2023-07-03T00:50:27Z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812AF1E7DEF94B428F5C9D95319EDB8D_11</vt:lpwstr>
  </property>
</Properties>
</file>